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11239D1">
      <w:pPr>
        <w:rPr>
          <w:rFonts w:hint="eastAsia" w:ascii="宋体" w:hAnsi="宋体" w:eastAsia="宋体" w:cs="宋体"/>
          <w:b/>
          <w:bCs/>
          <w:color w:val="auto"/>
          <w:sz w:val="32"/>
          <w:szCs w:val="32"/>
          <w:highlight w:val="none"/>
          <w:shd w:val="clear" w:color="auto" w:fill="auto"/>
        </w:rPr>
      </w:pPr>
      <w:bookmarkStart w:id="0" w:name="_Toc21518"/>
      <w:bookmarkStart w:id="1" w:name="_Toc438073527"/>
      <w:bookmarkStart w:id="2" w:name="_Toc20858"/>
      <w:bookmarkStart w:id="3" w:name="_Toc19886"/>
      <w:bookmarkStart w:id="4" w:name="_Toc16218"/>
      <w:bookmarkStart w:id="5" w:name="_Toc5293"/>
      <w:bookmarkStart w:id="6" w:name="_Toc20652"/>
      <w:bookmarkStart w:id="7" w:name="_Toc389582033"/>
      <w:r>
        <w:rPr>
          <w:rFonts w:hint="eastAsia" w:ascii="宋体" w:hAnsi="宋体" w:cs="宋体"/>
          <w:b/>
          <w:color w:val="auto"/>
          <w:sz w:val="24"/>
          <w:szCs w:val="24"/>
          <w:highlight w:val="none"/>
          <w:shd w:val="clear" w:color="auto" w:fill="auto"/>
          <w:lang w:val="en-US" w:eastAsia="zh-CN"/>
        </w:rPr>
        <w:drawing>
          <wp:inline distT="0" distB="0" distL="114300" distR="114300">
            <wp:extent cx="5798820" cy="8656955"/>
            <wp:effectExtent l="0" t="0" r="11430" b="10795"/>
            <wp:docPr id="4" name="图片 4" descr="磋商文件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磋商文件封面"/>
                    <pic:cNvPicPr>
                      <a:picLocks noChangeAspect="1"/>
                    </pic:cNvPicPr>
                  </pic:nvPicPr>
                  <pic:blipFill>
                    <a:blip r:embed="rId21"/>
                    <a:stretch>
                      <a:fillRect/>
                    </a:stretch>
                  </pic:blipFill>
                  <pic:spPr>
                    <a:xfrm>
                      <a:off x="0" y="0"/>
                      <a:ext cx="5798820" cy="8656955"/>
                    </a:xfrm>
                    <a:prstGeom prst="rect">
                      <a:avLst/>
                    </a:prstGeom>
                  </pic:spPr>
                </pic:pic>
              </a:graphicData>
            </a:graphic>
          </wp:inline>
        </w:drawing>
      </w:r>
      <w:r>
        <w:rPr>
          <w:rFonts w:hint="eastAsia" w:ascii="宋体" w:hAnsi="宋体" w:eastAsia="宋体" w:cs="宋体"/>
          <w:b/>
          <w:bCs/>
          <w:color w:val="auto"/>
          <w:sz w:val="32"/>
          <w:szCs w:val="32"/>
          <w:highlight w:val="none"/>
          <w:shd w:val="clear" w:color="auto" w:fill="auto"/>
        </w:rPr>
        <w:br w:type="page"/>
      </w:r>
    </w:p>
    <w:p w14:paraId="551F04AE">
      <w:pPr>
        <w:spacing w:line="360" w:lineRule="auto"/>
        <w:jc w:val="center"/>
        <w:rPr>
          <w:rFonts w:hint="eastAsia" w:ascii="宋体" w:hAnsi="宋体" w:eastAsia="宋体" w:cs="宋体"/>
          <w:b/>
          <w:bCs/>
          <w:color w:val="auto"/>
          <w:sz w:val="32"/>
          <w:szCs w:val="32"/>
          <w:highlight w:val="none"/>
          <w:shd w:val="clear" w:color="auto" w:fill="auto"/>
        </w:rPr>
      </w:pPr>
      <w:r>
        <w:rPr>
          <w:rFonts w:hint="eastAsia" w:ascii="宋体" w:hAnsi="宋体" w:eastAsia="宋体" w:cs="宋体"/>
          <w:b/>
          <w:bCs/>
          <w:color w:val="auto"/>
          <w:sz w:val="32"/>
          <w:szCs w:val="32"/>
          <w:highlight w:val="none"/>
          <w:shd w:val="clear" w:color="auto" w:fill="auto"/>
        </w:rPr>
        <w:t>目</w:t>
      </w:r>
      <w:r>
        <w:rPr>
          <w:rFonts w:hint="eastAsia" w:ascii="宋体" w:hAnsi="宋体" w:eastAsia="宋体" w:cs="宋体"/>
          <w:b/>
          <w:bCs/>
          <w:color w:val="auto"/>
          <w:sz w:val="32"/>
          <w:szCs w:val="32"/>
          <w:highlight w:val="none"/>
          <w:shd w:val="clear" w:color="auto" w:fill="auto"/>
          <w:lang w:val="en-US" w:eastAsia="zh-CN"/>
        </w:rPr>
        <w:t xml:space="preserve">  </w:t>
      </w:r>
      <w:r>
        <w:rPr>
          <w:rFonts w:hint="eastAsia" w:ascii="宋体" w:hAnsi="宋体" w:eastAsia="宋体" w:cs="宋体"/>
          <w:b/>
          <w:bCs/>
          <w:color w:val="auto"/>
          <w:sz w:val="32"/>
          <w:szCs w:val="32"/>
          <w:highlight w:val="none"/>
          <w:shd w:val="clear" w:color="auto" w:fill="auto"/>
        </w:rPr>
        <w:t>录</w:t>
      </w:r>
    </w:p>
    <w:p w14:paraId="2F3FCA61">
      <w:pPr>
        <w:spacing w:line="360" w:lineRule="auto"/>
        <w:jc w:val="center"/>
        <w:rPr>
          <w:rFonts w:hint="eastAsia" w:ascii="宋体" w:hAnsi="宋体" w:eastAsia="宋体" w:cs="宋体"/>
          <w:b/>
          <w:bCs/>
          <w:color w:val="auto"/>
          <w:sz w:val="32"/>
          <w:szCs w:val="32"/>
          <w:highlight w:val="none"/>
          <w:shd w:val="clear" w:color="auto" w:fill="auto"/>
        </w:rPr>
      </w:pPr>
    </w:p>
    <w:p w14:paraId="15511EB7">
      <w:pPr>
        <w:pStyle w:val="28"/>
        <w:keepNext w:val="0"/>
        <w:keepLines w:val="0"/>
        <w:pageBreakBefore w:val="0"/>
        <w:widowControl w:val="0"/>
        <w:tabs>
          <w:tab w:val="right" w:leader="dot" w:pos="8788"/>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TOC \o "1-3" \h \u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HYPERLINK \l _Toc30377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bCs/>
          <w:color w:val="auto"/>
          <w:sz w:val="24"/>
          <w:szCs w:val="24"/>
          <w:highlight w:val="none"/>
          <w:shd w:val="clear" w:color="auto" w:fill="auto"/>
        </w:rPr>
        <w:t>第一章</w:t>
      </w:r>
      <w:r>
        <w:rPr>
          <w:rFonts w:hint="eastAsia" w:ascii="宋体" w:hAnsi="宋体" w:eastAsia="宋体" w:cs="宋体"/>
          <w:bCs/>
          <w:color w:val="auto"/>
          <w:sz w:val="24"/>
          <w:szCs w:val="24"/>
          <w:highlight w:val="none"/>
          <w:shd w:val="clear" w:color="auto" w:fill="auto"/>
          <w:lang w:val="en-US" w:eastAsia="zh-CN"/>
        </w:rPr>
        <w:t xml:space="preserve">  </w:t>
      </w:r>
      <w:r>
        <w:rPr>
          <w:rFonts w:hint="eastAsia" w:ascii="宋体" w:hAnsi="宋体" w:eastAsia="宋体" w:cs="宋体"/>
          <w:bCs/>
          <w:color w:val="auto"/>
          <w:sz w:val="24"/>
          <w:szCs w:val="24"/>
          <w:highlight w:val="none"/>
          <w:shd w:val="clear" w:color="auto" w:fill="auto"/>
        </w:rPr>
        <w:t>竞争性磋商公告</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PAGEREF _Toc30377 \h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rPr>
        <w:fldChar w:fldCharType="end"/>
      </w:r>
      <w:r>
        <w:rPr>
          <w:rFonts w:hint="eastAsia" w:ascii="宋体" w:hAnsi="宋体" w:eastAsia="宋体" w:cs="宋体"/>
          <w:color w:val="auto"/>
          <w:sz w:val="24"/>
          <w:szCs w:val="24"/>
          <w:highlight w:val="none"/>
          <w:shd w:val="clear" w:color="auto" w:fill="auto"/>
        </w:rPr>
        <w:fldChar w:fldCharType="end"/>
      </w:r>
    </w:p>
    <w:p w14:paraId="668E796F">
      <w:pPr>
        <w:pStyle w:val="28"/>
        <w:keepNext w:val="0"/>
        <w:keepLines w:val="0"/>
        <w:pageBreakBefore w:val="0"/>
        <w:widowControl w:val="0"/>
        <w:tabs>
          <w:tab w:val="right" w:leader="dot" w:pos="8788"/>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HYPERLINK \l _Toc12943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第二章</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eastAsia="zh-CN"/>
        </w:rPr>
        <w:t>供应商须知</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PAGEREF _Toc12943 \h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6</w:t>
      </w:r>
      <w:r>
        <w:rPr>
          <w:rFonts w:hint="eastAsia" w:ascii="宋体" w:hAnsi="宋体" w:eastAsia="宋体" w:cs="宋体"/>
          <w:color w:val="auto"/>
          <w:sz w:val="24"/>
          <w:szCs w:val="24"/>
          <w:highlight w:val="none"/>
          <w:shd w:val="clear" w:color="auto" w:fill="auto"/>
        </w:rPr>
        <w:fldChar w:fldCharType="end"/>
      </w:r>
      <w:r>
        <w:rPr>
          <w:rFonts w:hint="eastAsia" w:ascii="宋体" w:hAnsi="宋体" w:eastAsia="宋体" w:cs="宋体"/>
          <w:color w:val="auto"/>
          <w:sz w:val="24"/>
          <w:szCs w:val="24"/>
          <w:highlight w:val="none"/>
          <w:shd w:val="clear" w:color="auto" w:fill="auto"/>
        </w:rPr>
        <w:fldChar w:fldCharType="end"/>
      </w:r>
    </w:p>
    <w:p w14:paraId="4837CFAE">
      <w:pPr>
        <w:pStyle w:val="28"/>
        <w:keepNext w:val="0"/>
        <w:keepLines w:val="0"/>
        <w:pageBreakBefore w:val="0"/>
        <w:widowControl w:val="0"/>
        <w:tabs>
          <w:tab w:val="right" w:leader="dot" w:pos="8788"/>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HYPERLINK \l _Toc22907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第三章</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eastAsia="zh-CN"/>
        </w:rPr>
        <w:t>磋商方法</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PAGEREF _Toc22907 \h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23</w:t>
      </w:r>
      <w:r>
        <w:rPr>
          <w:rFonts w:hint="eastAsia" w:ascii="宋体" w:hAnsi="宋体" w:eastAsia="宋体" w:cs="宋体"/>
          <w:color w:val="auto"/>
          <w:sz w:val="24"/>
          <w:szCs w:val="24"/>
          <w:highlight w:val="none"/>
          <w:shd w:val="clear" w:color="auto" w:fill="auto"/>
        </w:rPr>
        <w:fldChar w:fldCharType="end"/>
      </w:r>
      <w:r>
        <w:rPr>
          <w:rFonts w:hint="eastAsia" w:ascii="宋体" w:hAnsi="宋体" w:eastAsia="宋体" w:cs="宋体"/>
          <w:color w:val="auto"/>
          <w:sz w:val="24"/>
          <w:szCs w:val="24"/>
          <w:highlight w:val="none"/>
          <w:shd w:val="clear" w:color="auto" w:fill="auto"/>
        </w:rPr>
        <w:fldChar w:fldCharType="end"/>
      </w:r>
    </w:p>
    <w:p w14:paraId="45BCE3F3">
      <w:pPr>
        <w:pStyle w:val="28"/>
        <w:keepNext w:val="0"/>
        <w:keepLines w:val="0"/>
        <w:pageBreakBefore w:val="0"/>
        <w:widowControl w:val="0"/>
        <w:tabs>
          <w:tab w:val="right" w:leader="dot" w:pos="8788"/>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HYPERLINK \l _Toc16779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第四章</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eastAsia="zh-CN"/>
        </w:rPr>
        <w:t>主要合同条款</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PAGEREF _Toc16779 \h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37</w:t>
      </w:r>
      <w:r>
        <w:rPr>
          <w:rFonts w:hint="eastAsia" w:ascii="宋体" w:hAnsi="宋体" w:eastAsia="宋体" w:cs="宋体"/>
          <w:color w:val="auto"/>
          <w:sz w:val="24"/>
          <w:szCs w:val="24"/>
          <w:highlight w:val="none"/>
          <w:shd w:val="clear" w:color="auto" w:fill="auto"/>
        </w:rPr>
        <w:fldChar w:fldCharType="end"/>
      </w:r>
      <w:r>
        <w:rPr>
          <w:rFonts w:hint="eastAsia" w:ascii="宋体" w:hAnsi="宋体" w:eastAsia="宋体" w:cs="宋体"/>
          <w:color w:val="auto"/>
          <w:sz w:val="24"/>
          <w:szCs w:val="24"/>
          <w:highlight w:val="none"/>
          <w:shd w:val="clear" w:color="auto" w:fill="auto"/>
        </w:rPr>
        <w:fldChar w:fldCharType="end"/>
      </w:r>
    </w:p>
    <w:p w14:paraId="246AB0F2">
      <w:pPr>
        <w:pStyle w:val="28"/>
        <w:keepNext w:val="0"/>
        <w:keepLines w:val="0"/>
        <w:pageBreakBefore w:val="0"/>
        <w:widowControl w:val="0"/>
        <w:tabs>
          <w:tab w:val="right" w:leader="dot" w:pos="8788"/>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HYPERLINK \l _Toc13871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lang w:val="en-US" w:eastAsia="zh-CN"/>
        </w:rPr>
        <w:t>第五章  采购内容及技术要求</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PAGEREF _Toc13871 \h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45</w:t>
      </w:r>
      <w:r>
        <w:rPr>
          <w:rFonts w:hint="eastAsia" w:ascii="宋体" w:hAnsi="宋体" w:eastAsia="宋体" w:cs="宋体"/>
          <w:color w:val="auto"/>
          <w:sz w:val="24"/>
          <w:szCs w:val="24"/>
          <w:highlight w:val="none"/>
          <w:shd w:val="clear" w:color="auto" w:fill="auto"/>
        </w:rPr>
        <w:fldChar w:fldCharType="end"/>
      </w:r>
      <w:r>
        <w:rPr>
          <w:rFonts w:hint="eastAsia" w:ascii="宋体" w:hAnsi="宋体" w:eastAsia="宋体" w:cs="宋体"/>
          <w:color w:val="auto"/>
          <w:sz w:val="24"/>
          <w:szCs w:val="24"/>
          <w:highlight w:val="none"/>
          <w:shd w:val="clear" w:color="auto" w:fill="auto"/>
        </w:rPr>
        <w:fldChar w:fldCharType="end"/>
      </w:r>
    </w:p>
    <w:p w14:paraId="1AACDE20">
      <w:pPr>
        <w:pStyle w:val="28"/>
        <w:keepNext w:val="0"/>
        <w:keepLines w:val="0"/>
        <w:pageBreakBefore w:val="0"/>
        <w:widowControl w:val="0"/>
        <w:tabs>
          <w:tab w:val="right" w:leader="dot" w:pos="8788"/>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HYPERLINK \l _Toc9995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lang w:val="en-US" w:eastAsia="zh-CN"/>
        </w:rPr>
        <w:t>第六章  竞争性磋商响应文件格式</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PAGEREF _Toc9995 \h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48</w:t>
      </w:r>
      <w:r>
        <w:rPr>
          <w:rFonts w:hint="eastAsia" w:ascii="宋体" w:hAnsi="宋体" w:eastAsia="宋体" w:cs="宋体"/>
          <w:color w:val="auto"/>
          <w:sz w:val="24"/>
          <w:szCs w:val="24"/>
          <w:highlight w:val="none"/>
          <w:shd w:val="clear" w:color="auto" w:fill="auto"/>
        </w:rPr>
        <w:fldChar w:fldCharType="end"/>
      </w:r>
      <w:r>
        <w:rPr>
          <w:rFonts w:hint="eastAsia" w:ascii="宋体" w:hAnsi="宋体" w:eastAsia="宋体" w:cs="宋体"/>
          <w:color w:val="auto"/>
          <w:sz w:val="24"/>
          <w:szCs w:val="24"/>
          <w:highlight w:val="none"/>
          <w:shd w:val="clear" w:color="auto" w:fill="auto"/>
        </w:rPr>
        <w:fldChar w:fldCharType="end"/>
      </w:r>
    </w:p>
    <w:p w14:paraId="4A233B1C">
      <w:pPr>
        <w:pStyle w:val="28"/>
        <w:keepNext w:val="0"/>
        <w:keepLines w:val="0"/>
        <w:pageBreakBefore w:val="0"/>
        <w:widowControl w:val="0"/>
        <w:tabs>
          <w:tab w:val="right" w:leader="dot" w:pos="8787"/>
        </w:tabs>
        <w:kinsoku/>
        <w:wordWrap/>
        <w:overflowPunct/>
        <w:topLinePunct w:val="0"/>
        <w:autoSpaceDE/>
        <w:autoSpaceDN/>
        <w:bidi w:val="0"/>
        <w:adjustRightInd/>
        <w:snapToGrid/>
        <w:spacing w:before="0" w:after="0" w:line="360" w:lineRule="auto"/>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fldChar w:fldCharType="end"/>
      </w:r>
    </w:p>
    <w:p w14:paraId="6F0EB932">
      <w:pPr>
        <w:rPr>
          <w:rFonts w:hint="eastAsia" w:ascii="宋体" w:hAnsi="宋体" w:eastAsia="宋体" w:cs="宋体"/>
          <w:color w:val="auto"/>
          <w:highlight w:val="none"/>
          <w:shd w:val="clear" w:color="auto" w:fill="auto"/>
        </w:rPr>
      </w:pPr>
    </w:p>
    <w:p w14:paraId="2330A0BC">
      <w:pPr>
        <w:rPr>
          <w:rFonts w:hint="eastAsia" w:ascii="宋体" w:hAnsi="宋体" w:eastAsia="宋体" w:cs="宋体"/>
          <w:color w:val="auto"/>
          <w:sz w:val="36"/>
          <w:szCs w:val="36"/>
          <w:highlight w:val="none"/>
          <w:shd w:val="clear" w:color="auto" w:fill="auto"/>
        </w:rPr>
      </w:pPr>
    </w:p>
    <w:p w14:paraId="3122AD3A">
      <w:pPr>
        <w:rPr>
          <w:rFonts w:hint="eastAsia" w:ascii="宋体" w:hAnsi="宋体" w:eastAsia="宋体" w:cs="宋体"/>
          <w:color w:val="auto"/>
          <w:sz w:val="36"/>
          <w:szCs w:val="36"/>
          <w:highlight w:val="none"/>
          <w:shd w:val="clear" w:color="auto" w:fill="auto"/>
        </w:rPr>
      </w:pPr>
    </w:p>
    <w:p w14:paraId="00FA8565">
      <w:pPr>
        <w:rPr>
          <w:rFonts w:hint="eastAsia" w:ascii="宋体" w:hAnsi="宋体" w:eastAsia="宋体" w:cs="宋体"/>
          <w:color w:val="auto"/>
          <w:sz w:val="36"/>
          <w:szCs w:val="36"/>
          <w:highlight w:val="none"/>
          <w:shd w:val="clear" w:color="auto" w:fill="auto"/>
        </w:rPr>
      </w:pPr>
    </w:p>
    <w:p w14:paraId="5B354315">
      <w:pPr>
        <w:rPr>
          <w:rFonts w:hint="eastAsia" w:ascii="宋体" w:hAnsi="宋体" w:eastAsia="宋体" w:cs="宋体"/>
          <w:color w:val="auto"/>
          <w:sz w:val="36"/>
          <w:szCs w:val="36"/>
          <w:highlight w:val="none"/>
          <w:shd w:val="clear" w:color="auto" w:fill="auto"/>
        </w:rPr>
      </w:pPr>
    </w:p>
    <w:p w14:paraId="7A2256D8">
      <w:pPr>
        <w:rPr>
          <w:rFonts w:hint="eastAsia" w:ascii="宋体" w:hAnsi="宋体" w:eastAsia="宋体" w:cs="宋体"/>
          <w:color w:val="auto"/>
          <w:sz w:val="36"/>
          <w:szCs w:val="36"/>
          <w:highlight w:val="none"/>
          <w:shd w:val="clear" w:color="auto" w:fill="auto"/>
        </w:rPr>
      </w:pPr>
    </w:p>
    <w:bookmarkEnd w:id="0"/>
    <w:bookmarkEnd w:id="1"/>
    <w:bookmarkEnd w:id="2"/>
    <w:bookmarkEnd w:id="3"/>
    <w:bookmarkEnd w:id="4"/>
    <w:bookmarkEnd w:id="5"/>
    <w:bookmarkEnd w:id="6"/>
    <w:bookmarkEnd w:id="7"/>
    <w:p w14:paraId="0D3C078F">
      <w:pPr>
        <w:pStyle w:val="2"/>
        <w:keepNext w:val="0"/>
        <w:keepLines/>
        <w:pageBreakBefore/>
        <w:spacing w:before="156" w:beforeLines="50" w:after="156" w:afterLines="50" w:line="360" w:lineRule="auto"/>
        <w:jc w:val="center"/>
        <w:outlineLvl w:val="9"/>
        <w:rPr>
          <w:rFonts w:hint="eastAsia" w:ascii="宋体" w:hAnsi="宋体" w:eastAsia="宋体" w:cs="宋体"/>
          <w:b/>
          <w:bCs/>
          <w:color w:val="auto"/>
          <w:sz w:val="32"/>
          <w:szCs w:val="32"/>
          <w:highlight w:val="none"/>
          <w:shd w:val="clear" w:color="auto" w:fill="auto"/>
        </w:rPr>
        <w:sectPr>
          <w:headerReference r:id="rId3" w:type="default"/>
          <w:footerReference r:id="rId4" w:type="default"/>
          <w:pgSz w:w="11906" w:h="16838"/>
          <w:pgMar w:top="1417" w:right="1417" w:bottom="1417" w:left="1701" w:header="850" w:footer="850" w:gutter="0"/>
          <w:pgNumType w:fmt="decimal" w:start="1"/>
          <w:cols w:space="0" w:num="1"/>
          <w:rtlGutter w:val="0"/>
          <w:docGrid w:type="lines" w:linePitch="312" w:charSpace="0"/>
        </w:sectPr>
      </w:pPr>
      <w:bookmarkStart w:id="8" w:name="_Toc452384741"/>
      <w:bookmarkStart w:id="9" w:name="_Toc2360"/>
    </w:p>
    <w:p w14:paraId="33212D07">
      <w:pPr>
        <w:pStyle w:val="2"/>
        <w:keepNext w:val="0"/>
        <w:keepLines/>
        <w:pageBreakBefore/>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32"/>
          <w:szCs w:val="32"/>
          <w:highlight w:val="none"/>
          <w:shd w:val="clear" w:color="auto" w:fill="auto"/>
        </w:rPr>
      </w:pPr>
      <w:bookmarkStart w:id="10" w:name="_Toc30377"/>
      <w:bookmarkStart w:id="11" w:name="_Toc11665"/>
      <w:r>
        <w:rPr>
          <w:rFonts w:hint="eastAsia" w:ascii="宋体" w:hAnsi="宋体" w:eastAsia="宋体" w:cs="宋体"/>
          <w:b/>
          <w:bCs/>
          <w:color w:val="auto"/>
          <w:sz w:val="32"/>
          <w:szCs w:val="32"/>
          <w:highlight w:val="none"/>
          <w:shd w:val="clear" w:color="auto" w:fill="auto"/>
        </w:rPr>
        <w:t>第一章</w:t>
      </w:r>
      <w:bookmarkEnd w:id="8"/>
      <w:bookmarkEnd w:id="9"/>
      <w:r>
        <w:rPr>
          <w:rFonts w:hint="eastAsia" w:ascii="宋体" w:hAnsi="宋体" w:eastAsia="宋体" w:cs="宋体"/>
          <w:b/>
          <w:bCs/>
          <w:color w:val="auto"/>
          <w:sz w:val="32"/>
          <w:szCs w:val="32"/>
          <w:highlight w:val="none"/>
          <w:shd w:val="clear" w:color="auto" w:fill="auto"/>
          <w:lang w:val="en-US" w:eastAsia="zh-CN"/>
        </w:rPr>
        <w:t xml:space="preserve">  </w:t>
      </w:r>
      <w:r>
        <w:rPr>
          <w:rFonts w:hint="eastAsia" w:ascii="宋体" w:hAnsi="宋体" w:eastAsia="宋体" w:cs="宋体"/>
          <w:b/>
          <w:bCs/>
          <w:color w:val="auto"/>
          <w:sz w:val="32"/>
          <w:szCs w:val="32"/>
          <w:highlight w:val="none"/>
          <w:shd w:val="clear" w:color="auto" w:fill="auto"/>
        </w:rPr>
        <w:t>竞争性磋商公告</w:t>
      </w:r>
      <w:bookmarkEnd w:id="10"/>
      <w:bookmarkEnd w:id="11"/>
    </w:p>
    <w:p w14:paraId="6A0EDDF1">
      <w:pPr>
        <w:pStyle w:val="123"/>
        <w:spacing w:line="480" w:lineRule="exact"/>
        <w:jc w:val="center"/>
        <w:rPr>
          <w:rFonts w:hint="eastAsia"/>
          <w:b/>
          <w:color w:val="auto"/>
          <w:sz w:val="24"/>
          <w:szCs w:val="15"/>
          <w:highlight w:val="none"/>
          <w:shd w:val="clear" w:color="auto" w:fill="auto"/>
          <w:lang w:eastAsia="zh-CN"/>
        </w:rPr>
      </w:pPr>
      <w:r>
        <w:rPr>
          <w:rFonts w:hint="eastAsia"/>
          <w:b/>
          <w:color w:val="auto"/>
          <w:sz w:val="24"/>
          <w:szCs w:val="15"/>
          <w:highlight w:val="none"/>
          <w:shd w:val="clear" w:color="auto" w:fill="auto"/>
          <w:lang w:eastAsia="zh-CN"/>
        </w:rPr>
        <w:t>困境儿童关爱服务项目</w:t>
      </w:r>
    </w:p>
    <w:p w14:paraId="48CA238E">
      <w:pPr>
        <w:pStyle w:val="123"/>
        <w:spacing w:line="480" w:lineRule="exact"/>
        <w:jc w:val="center"/>
        <w:rPr>
          <w:color w:val="auto"/>
          <w:sz w:val="15"/>
          <w:szCs w:val="15"/>
          <w:highlight w:val="none"/>
          <w:shd w:val="clear" w:color="auto" w:fill="auto"/>
        </w:rPr>
      </w:pPr>
      <w:r>
        <w:rPr>
          <w:b/>
          <w:color w:val="auto"/>
          <w:sz w:val="24"/>
          <w:szCs w:val="15"/>
          <w:highlight w:val="none"/>
          <w:shd w:val="clear" w:color="auto" w:fill="auto"/>
        </w:rPr>
        <w:t>竞争性磋商公告</w:t>
      </w:r>
    </w:p>
    <w:p w14:paraId="5E3ED8DC">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5"/>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 xml:space="preserve"> 项目概况</w:t>
      </w:r>
    </w:p>
    <w:p w14:paraId="768E7E1A">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困境儿童关爱服务项目</w:t>
      </w:r>
      <w:r>
        <w:rPr>
          <w:rFonts w:hint="eastAsia" w:ascii="宋体" w:hAnsi="宋体" w:eastAsia="宋体" w:cs="宋体"/>
          <w:color w:val="auto"/>
          <w:sz w:val="24"/>
          <w:szCs w:val="24"/>
          <w:highlight w:val="none"/>
          <w:shd w:val="clear" w:color="auto" w:fill="auto"/>
        </w:rPr>
        <w:t>的潜在供应商应在全国公共资源交易平台（陕西省·宝鸡市）（http：//ggzy.baoji.gov.cn/）下载获取采购文件，并于202</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年</w:t>
      </w:r>
      <w:r>
        <w:rPr>
          <w:rFonts w:hint="eastAsia" w:ascii="宋体" w:hAnsi="宋体" w:eastAsia="宋体" w:cs="宋体"/>
          <w:color w:val="auto"/>
          <w:sz w:val="24"/>
          <w:szCs w:val="24"/>
          <w:highlight w:val="none"/>
          <w:shd w:val="clear" w:color="auto" w:fill="auto"/>
          <w:lang w:val="en-US" w:eastAsia="zh-CN"/>
        </w:rPr>
        <w:t>7</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日</w:t>
      </w:r>
      <w:r>
        <w:rPr>
          <w:rFonts w:hint="eastAsia" w:ascii="宋体" w:hAnsi="宋体" w:eastAsia="宋体" w:cs="宋体"/>
          <w:color w:val="auto"/>
          <w:sz w:val="24"/>
          <w:szCs w:val="24"/>
          <w:highlight w:val="none"/>
          <w:shd w:val="clear" w:color="auto" w:fill="auto"/>
          <w:lang w:val="en-US" w:eastAsia="zh-CN"/>
        </w:rPr>
        <w:t>14</w:t>
      </w:r>
      <w:r>
        <w:rPr>
          <w:rFonts w:hint="eastAsia" w:ascii="宋体" w:hAnsi="宋体" w:eastAsia="宋体" w:cs="宋体"/>
          <w:color w:val="auto"/>
          <w:sz w:val="24"/>
          <w:szCs w:val="24"/>
          <w:highlight w:val="none"/>
          <w:shd w:val="clear" w:color="auto" w:fill="auto"/>
        </w:rPr>
        <w:t>时00分（北京时间）前提交响应文件。</w:t>
      </w:r>
    </w:p>
    <w:p w14:paraId="7B010EAD">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3"/>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一、项目基本情况</w:t>
      </w:r>
    </w:p>
    <w:p w14:paraId="7964BE5F">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项目编号：SXZD(2025)</w:t>
      </w:r>
      <w:r>
        <w:rPr>
          <w:rFonts w:hint="eastAsia" w:ascii="宋体" w:hAnsi="宋体" w:eastAsia="宋体" w:cs="宋体"/>
          <w:color w:val="auto"/>
          <w:sz w:val="24"/>
          <w:szCs w:val="24"/>
          <w:highlight w:val="none"/>
          <w:shd w:val="clear" w:color="auto" w:fill="auto"/>
          <w:lang w:val="en-US" w:eastAsia="zh-CN"/>
        </w:rPr>
        <w:t>047</w:t>
      </w:r>
      <w:r>
        <w:rPr>
          <w:rFonts w:hint="eastAsia" w:ascii="宋体" w:hAnsi="宋体" w:eastAsia="宋体" w:cs="宋体"/>
          <w:color w:val="auto"/>
          <w:sz w:val="24"/>
          <w:szCs w:val="24"/>
          <w:highlight w:val="none"/>
          <w:shd w:val="clear" w:color="auto" w:fill="auto"/>
        </w:rPr>
        <w:t>CG</w:t>
      </w:r>
    </w:p>
    <w:p w14:paraId="0B87B62A">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项目名称：</w:t>
      </w:r>
      <w:r>
        <w:rPr>
          <w:rFonts w:hint="eastAsia" w:ascii="宋体" w:hAnsi="宋体" w:eastAsia="宋体" w:cs="宋体"/>
          <w:color w:val="auto"/>
          <w:sz w:val="24"/>
          <w:szCs w:val="24"/>
          <w:highlight w:val="none"/>
          <w:shd w:val="clear" w:color="auto" w:fill="auto"/>
          <w:lang w:eastAsia="zh-CN"/>
        </w:rPr>
        <w:t>困境儿童关爱服务项目</w:t>
      </w:r>
    </w:p>
    <w:p w14:paraId="6BBCDB75">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采购方式：竞争性磋商</w:t>
      </w:r>
    </w:p>
    <w:p w14:paraId="70C1D410">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预算金额：</w:t>
      </w:r>
      <w:r>
        <w:rPr>
          <w:rFonts w:hint="eastAsia" w:ascii="宋体" w:hAnsi="宋体" w:eastAsia="宋体" w:cs="宋体"/>
          <w:color w:val="auto"/>
          <w:sz w:val="24"/>
          <w:szCs w:val="24"/>
          <w:highlight w:val="none"/>
          <w:u w:val="single"/>
          <w:shd w:val="clear" w:color="auto" w:fill="auto"/>
          <w:lang w:val="en-US" w:eastAsia="zh-CN"/>
        </w:rPr>
        <w:t>532600.00</w:t>
      </w:r>
      <w:r>
        <w:rPr>
          <w:rFonts w:hint="eastAsia" w:ascii="宋体" w:hAnsi="宋体" w:eastAsia="宋体" w:cs="宋体"/>
          <w:color w:val="auto"/>
          <w:sz w:val="24"/>
          <w:szCs w:val="24"/>
          <w:highlight w:val="none"/>
          <w:shd w:val="clear" w:color="auto" w:fill="auto"/>
        </w:rPr>
        <w:t>元</w:t>
      </w:r>
    </w:p>
    <w:p w14:paraId="40A998E6">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采购需求：</w:t>
      </w:r>
    </w:p>
    <w:p w14:paraId="7766C49B">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合同包1(</w:t>
      </w:r>
      <w:r>
        <w:rPr>
          <w:rFonts w:hint="eastAsia" w:ascii="宋体" w:hAnsi="宋体" w:eastAsia="宋体" w:cs="宋体"/>
          <w:color w:val="auto"/>
          <w:sz w:val="24"/>
          <w:szCs w:val="24"/>
          <w:highlight w:val="none"/>
          <w:shd w:val="clear" w:color="auto" w:fill="auto"/>
          <w:lang w:eastAsia="zh-CN"/>
        </w:rPr>
        <w:t>困境儿童关爱服务项目</w:t>
      </w:r>
      <w:r>
        <w:rPr>
          <w:rFonts w:hint="eastAsia" w:ascii="宋体" w:hAnsi="宋体" w:eastAsia="宋体" w:cs="宋体"/>
          <w:color w:val="auto"/>
          <w:sz w:val="24"/>
          <w:szCs w:val="24"/>
          <w:highlight w:val="none"/>
          <w:shd w:val="clear" w:color="auto" w:fill="auto"/>
        </w:rPr>
        <w:t>):</w:t>
      </w:r>
    </w:p>
    <w:p w14:paraId="7B567479">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合同包预算金额：</w:t>
      </w:r>
      <w:r>
        <w:rPr>
          <w:rFonts w:hint="eastAsia" w:ascii="宋体" w:hAnsi="宋体" w:eastAsia="宋体" w:cs="宋体"/>
          <w:color w:val="auto"/>
          <w:sz w:val="24"/>
          <w:szCs w:val="24"/>
          <w:highlight w:val="none"/>
          <w:u w:val="single"/>
          <w:shd w:val="clear" w:color="auto" w:fill="auto"/>
          <w:lang w:val="en-US" w:eastAsia="zh-CN"/>
        </w:rPr>
        <w:t>532600.00</w:t>
      </w:r>
      <w:r>
        <w:rPr>
          <w:rFonts w:hint="eastAsia" w:ascii="宋体" w:hAnsi="宋体" w:eastAsia="宋体" w:cs="宋体"/>
          <w:color w:val="auto"/>
          <w:sz w:val="24"/>
          <w:szCs w:val="24"/>
          <w:highlight w:val="none"/>
          <w:shd w:val="clear" w:color="auto" w:fill="auto"/>
        </w:rPr>
        <w:t>元</w:t>
      </w:r>
    </w:p>
    <w:p w14:paraId="0DC6DBC3">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合同包最高限价：</w:t>
      </w:r>
      <w:r>
        <w:rPr>
          <w:rFonts w:hint="eastAsia" w:ascii="宋体" w:hAnsi="宋体" w:eastAsia="宋体" w:cs="宋体"/>
          <w:color w:val="auto"/>
          <w:sz w:val="24"/>
          <w:szCs w:val="24"/>
          <w:highlight w:val="none"/>
          <w:u w:val="single"/>
          <w:shd w:val="clear" w:color="auto" w:fill="auto"/>
          <w:lang w:val="en-US" w:eastAsia="zh-CN"/>
        </w:rPr>
        <w:t>532600.00</w:t>
      </w:r>
      <w:r>
        <w:rPr>
          <w:rFonts w:hint="eastAsia" w:ascii="宋体" w:hAnsi="宋体" w:eastAsia="宋体" w:cs="宋体"/>
          <w:color w:val="auto"/>
          <w:sz w:val="24"/>
          <w:szCs w:val="24"/>
          <w:highlight w:val="none"/>
          <w:shd w:val="clear" w:color="auto" w:fill="auto"/>
        </w:rPr>
        <w:t>元</w:t>
      </w:r>
    </w:p>
    <w:tbl>
      <w:tblPr>
        <w:tblStyle w:val="40"/>
        <w:tblW w:w="905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13"/>
        <w:gridCol w:w="1143"/>
        <w:gridCol w:w="1432"/>
        <w:gridCol w:w="1041"/>
        <w:gridCol w:w="1693"/>
        <w:gridCol w:w="1447"/>
        <w:gridCol w:w="1389"/>
      </w:tblGrid>
      <w:tr w14:paraId="7D9D9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02" w:hRule="atLeast"/>
        </w:trPr>
        <w:tc>
          <w:tcPr>
            <w:tcW w:w="913" w:type="dxa"/>
            <w:vAlign w:val="center"/>
          </w:tcPr>
          <w:p w14:paraId="0B9010F5">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color w:val="auto"/>
                <w:sz w:val="22"/>
                <w:szCs w:val="22"/>
                <w:highlight w:val="none"/>
                <w:shd w:val="clear" w:color="auto" w:fill="auto"/>
              </w:rPr>
              <w:t>品目号</w:t>
            </w:r>
          </w:p>
        </w:tc>
        <w:tc>
          <w:tcPr>
            <w:tcW w:w="1143" w:type="dxa"/>
            <w:vAlign w:val="center"/>
          </w:tcPr>
          <w:p w14:paraId="0D75BBCE">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color w:val="auto"/>
                <w:sz w:val="22"/>
                <w:szCs w:val="22"/>
                <w:highlight w:val="none"/>
                <w:shd w:val="clear" w:color="auto" w:fill="auto"/>
              </w:rPr>
              <w:t>品目名称</w:t>
            </w:r>
          </w:p>
        </w:tc>
        <w:tc>
          <w:tcPr>
            <w:tcW w:w="1432" w:type="dxa"/>
            <w:vAlign w:val="center"/>
          </w:tcPr>
          <w:p w14:paraId="5C48D8EC">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color w:val="auto"/>
                <w:sz w:val="22"/>
                <w:szCs w:val="22"/>
                <w:highlight w:val="none"/>
                <w:shd w:val="clear" w:color="auto" w:fill="auto"/>
              </w:rPr>
              <w:t>采购标的</w:t>
            </w:r>
          </w:p>
        </w:tc>
        <w:tc>
          <w:tcPr>
            <w:tcW w:w="1041" w:type="dxa"/>
            <w:vAlign w:val="center"/>
          </w:tcPr>
          <w:p w14:paraId="18511806">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color w:val="auto"/>
                <w:sz w:val="22"/>
                <w:szCs w:val="22"/>
                <w:highlight w:val="none"/>
                <w:shd w:val="clear" w:color="auto" w:fill="auto"/>
              </w:rPr>
              <w:t>数量</w:t>
            </w:r>
          </w:p>
          <w:p w14:paraId="251EBBBF">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color w:val="auto"/>
                <w:sz w:val="22"/>
                <w:szCs w:val="22"/>
                <w:highlight w:val="none"/>
                <w:shd w:val="clear" w:color="auto" w:fill="auto"/>
              </w:rPr>
              <w:t>（单位）</w:t>
            </w:r>
          </w:p>
        </w:tc>
        <w:tc>
          <w:tcPr>
            <w:tcW w:w="1693" w:type="dxa"/>
            <w:vAlign w:val="center"/>
          </w:tcPr>
          <w:p w14:paraId="60558FF6">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color w:val="auto"/>
                <w:sz w:val="22"/>
                <w:szCs w:val="22"/>
                <w:highlight w:val="none"/>
                <w:shd w:val="clear" w:color="auto" w:fill="auto"/>
              </w:rPr>
              <w:t>技术规格、参数及要求</w:t>
            </w:r>
          </w:p>
        </w:tc>
        <w:tc>
          <w:tcPr>
            <w:tcW w:w="1447" w:type="dxa"/>
            <w:vAlign w:val="center"/>
          </w:tcPr>
          <w:p w14:paraId="293F5509">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color w:val="auto"/>
                <w:sz w:val="22"/>
                <w:szCs w:val="22"/>
                <w:highlight w:val="none"/>
                <w:shd w:val="clear" w:color="auto" w:fill="auto"/>
              </w:rPr>
              <w:t>品目预算(元)</w:t>
            </w:r>
          </w:p>
        </w:tc>
        <w:tc>
          <w:tcPr>
            <w:tcW w:w="1389" w:type="dxa"/>
            <w:vAlign w:val="center"/>
          </w:tcPr>
          <w:p w14:paraId="3F13C3C5">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color w:val="auto"/>
                <w:sz w:val="22"/>
                <w:szCs w:val="22"/>
                <w:highlight w:val="none"/>
                <w:shd w:val="clear" w:color="auto" w:fill="auto"/>
              </w:rPr>
              <w:t>最高限价(元)</w:t>
            </w:r>
          </w:p>
        </w:tc>
      </w:tr>
      <w:tr w14:paraId="28F60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7" w:hRule="atLeast"/>
        </w:trPr>
        <w:tc>
          <w:tcPr>
            <w:tcW w:w="913" w:type="dxa"/>
            <w:vAlign w:val="center"/>
          </w:tcPr>
          <w:p w14:paraId="7F93B6DA">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lang w:val="en-US" w:eastAsia="zh-CN"/>
              </w:rPr>
            </w:pPr>
            <w:r>
              <w:rPr>
                <w:rFonts w:hint="eastAsia" w:ascii="宋体" w:hAnsi="宋体" w:eastAsia="宋体" w:cs="宋体"/>
                <w:color w:val="auto"/>
                <w:sz w:val="22"/>
                <w:szCs w:val="22"/>
                <w:highlight w:val="none"/>
                <w:shd w:val="clear" w:color="auto" w:fill="auto"/>
                <w:lang w:val="en-US" w:eastAsia="zh-CN"/>
              </w:rPr>
              <w:t>1-1</w:t>
            </w:r>
          </w:p>
        </w:tc>
        <w:tc>
          <w:tcPr>
            <w:tcW w:w="1143" w:type="dxa"/>
            <w:vAlign w:val="center"/>
          </w:tcPr>
          <w:p w14:paraId="651F594E">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color w:val="auto"/>
                <w:sz w:val="22"/>
                <w:szCs w:val="22"/>
                <w:highlight w:val="none"/>
                <w:shd w:val="clear" w:color="auto" w:fill="auto"/>
                <w:lang w:val="en-US" w:eastAsia="zh-CN"/>
              </w:rPr>
            </w:pPr>
            <w:r>
              <w:rPr>
                <w:rFonts w:hint="eastAsia" w:ascii="宋体" w:hAnsi="宋体" w:eastAsia="宋体" w:cs="宋体"/>
                <w:i w:val="0"/>
                <w:iCs w:val="0"/>
                <w:caps w:val="0"/>
                <w:color w:val="auto"/>
                <w:spacing w:val="0"/>
                <w:sz w:val="22"/>
                <w:szCs w:val="22"/>
                <w:highlight w:val="none"/>
                <w:shd w:val="clear" w:color="auto" w:fill="auto"/>
                <w:lang w:val="en-US" w:eastAsia="zh-CN"/>
              </w:rPr>
              <w:t>未成年人关爱保护服务</w:t>
            </w:r>
          </w:p>
        </w:tc>
        <w:tc>
          <w:tcPr>
            <w:tcW w:w="1432" w:type="dxa"/>
            <w:vAlign w:val="center"/>
          </w:tcPr>
          <w:p w14:paraId="54100AE5">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color w:val="auto"/>
                <w:sz w:val="22"/>
                <w:szCs w:val="22"/>
                <w:highlight w:val="none"/>
                <w:shd w:val="clear" w:color="auto" w:fill="auto"/>
                <w:lang w:val="en-US" w:eastAsia="zh-CN"/>
              </w:rPr>
              <w:t>困境儿童关爱服务项目</w:t>
            </w:r>
          </w:p>
        </w:tc>
        <w:tc>
          <w:tcPr>
            <w:tcW w:w="1041" w:type="dxa"/>
            <w:vAlign w:val="center"/>
          </w:tcPr>
          <w:p w14:paraId="075BA9BF">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lang w:val="en-US" w:eastAsia="zh-CN"/>
              </w:rPr>
            </w:pPr>
            <w:r>
              <w:rPr>
                <w:rFonts w:hint="eastAsia" w:ascii="宋体" w:hAnsi="宋体" w:eastAsia="宋体" w:cs="宋体"/>
                <w:color w:val="auto"/>
                <w:sz w:val="22"/>
                <w:szCs w:val="22"/>
                <w:highlight w:val="none"/>
                <w:shd w:val="clear" w:color="auto" w:fill="auto"/>
                <w:lang w:val="en-US" w:eastAsia="zh-CN"/>
              </w:rPr>
              <w:t>1(项)</w:t>
            </w:r>
          </w:p>
        </w:tc>
        <w:tc>
          <w:tcPr>
            <w:tcW w:w="1693" w:type="dxa"/>
            <w:vAlign w:val="center"/>
          </w:tcPr>
          <w:p w14:paraId="444FD2A8">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rPr>
            </w:pPr>
            <w:r>
              <w:rPr>
                <w:rFonts w:hint="eastAsia" w:ascii="宋体" w:hAnsi="宋体" w:eastAsia="宋体" w:cs="宋体"/>
                <w:i w:val="0"/>
                <w:iCs w:val="0"/>
                <w:caps w:val="0"/>
                <w:color w:val="auto"/>
                <w:spacing w:val="0"/>
                <w:sz w:val="22"/>
                <w:szCs w:val="22"/>
                <w:highlight w:val="none"/>
                <w:shd w:val="clear" w:color="auto" w:fill="auto"/>
              </w:rPr>
              <w:t>详见采购文件</w:t>
            </w:r>
          </w:p>
        </w:tc>
        <w:tc>
          <w:tcPr>
            <w:tcW w:w="1447" w:type="dxa"/>
            <w:vAlign w:val="center"/>
          </w:tcPr>
          <w:p w14:paraId="0F145B98">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default" w:ascii="宋体" w:hAnsi="宋体" w:eastAsia="宋体" w:cs="宋体"/>
                <w:color w:val="auto"/>
                <w:sz w:val="22"/>
                <w:szCs w:val="22"/>
                <w:highlight w:val="none"/>
                <w:shd w:val="clear" w:color="auto" w:fill="auto"/>
                <w:lang w:val="en-US" w:eastAsia="zh-CN"/>
              </w:rPr>
            </w:pPr>
            <w:r>
              <w:rPr>
                <w:rFonts w:hint="eastAsia" w:ascii="宋体" w:hAnsi="宋体" w:eastAsia="宋体" w:cs="宋体"/>
                <w:color w:val="auto"/>
                <w:sz w:val="22"/>
                <w:szCs w:val="22"/>
                <w:highlight w:val="none"/>
                <w:shd w:val="clear" w:color="auto" w:fill="auto"/>
                <w:lang w:val="en-US" w:eastAsia="zh-CN"/>
              </w:rPr>
              <w:t>532600.00</w:t>
            </w:r>
          </w:p>
        </w:tc>
        <w:tc>
          <w:tcPr>
            <w:tcW w:w="1389" w:type="dxa"/>
            <w:vAlign w:val="center"/>
          </w:tcPr>
          <w:p w14:paraId="31120D25">
            <w:pPr>
              <w:pStyle w:val="123"/>
              <w:keepNext w:val="0"/>
              <w:keepLines w:val="0"/>
              <w:pageBreakBefore w:val="0"/>
              <w:widowControl/>
              <w:kinsoku/>
              <w:wordWrap/>
              <w:overflowPunct/>
              <w:topLinePunct w:val="0"/>
              <w:autoSpaceDE/>
              <w:autoSpaceDN/>
              <w:bidi w:val="0"/>
              <w:adjustRightInd w:val="0"/>
              <w:snapToGrid w:val="0"/>
              <w:spacing w:line="240" w:lineRule="auto"/>
              <w:ind w:left="0" w:firstLine="0" w:firstLineChars="0"/>
              <w:jc w:val="center"/>
              <w:textAlignment w:val="auto"/>
              <w:rPr>
                <w:rFonts w:hint="eastAsia" w:ascii="宋体" w:hAnsi="宋体" w:eastAsia="宋体" w:cs="宋体"/>
                <w:color w:val="auto"/>
                <w:sz w:val="22"/>
                <w:szCs w:val="22"/>
                <w:highlight w:val="none"/>
                <w:shd w:val="clear" w:color="auto" w:fill="auto"/>
                <w:lang w:val="en-US" w:eastAsia="zh-CN"/>
              </w:rPr>
            </w:pPr>
            <w:r>
              <w:rPr>
                <w:rFonts w:hint="eastAsia" w:ascii="宋体" w:hAnsi="宋体" w:eastAsia="宋体" w:cs="宋体"/>
                <w:color w:val="auto"/>
                <w:sz w:val="22"/>
                <w:szCs w:val="22"/>
                <w:highlight w:val="none"/>
                <w:shd w:val="clear" w:color="auto" w:fill="auto"/>
                <w:lang w:val="en-US" w:eastAsia="zh-CN"/>
              </w:rPr>
              <w:t>532600.00</w:t>
            </w:r>
          </w:p>
        </w:tc>
      </w:tr>
    </w:tbl>
    <w:p w14:paraId="7D2944D7">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本合同包不接受联合体投标</w:t>
      </w:r>
    </w:p>
    <w:p w14:paraId="5A44F33A">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合同履行期限：</w:t>
      </w:r>
      <w:r>
        <w:rPr>
          <w:rFonts w:ascii="Segoe UI" w:hAnsi="Segoe UI" w:eastAsia="宋体" w:cs="Segoe UI"/>
          <w:color w:val="auto"/>
          <w:kern w:val="0"/>
          <w:sz w:val="24"/>
          <w:szCs w:val="24"/>
          <w:highlight w:val="none"/>
        </w:rPr>
        <w:t>自合同签订之日起</w:t>
      </w:r>
      <w:r>
        <w:rPr>
          <w:rFonts w:hint="eastAsia" w:ascii="Segoe UI" w:hAnsi="Segoe UI" w:eastAsia="宋体" w:cs="Segoe UI"/>
          <w:color w:val="auto"/>
          <w:kern w:val="0"/>
          <w:sz w:val="24"/>
          <w:szCs w:val="24"/>
          <w:highlight w:val="none"/>
        </w:rPr>
        <w:t>2年</w:t>
      </w:r>
      <w:r>
        <w:rPr>
          <w:rFonts w:ascii="Segoe UI" w:hAnsi="Segoe UI" w:eastAsia="宋体" w:cs="Segoe UI"/>
          <w:color w:val="auto"/>
          <w:kern w:val="0"/>
          <w:sz w:val="24"/>
          <w:szCs w:val="24"/>
          <w:highlight w:val="none"/>
        </w:rPr>
        <w:t>内完成全部服务内容并通过验收</w:t>
      </w:r>
      <w:r>
        <w:rPr>
          <w:rFonts w:hint="eastAsia" w:ascii="宋体" w:hAnsi="宋体" w:eastAsia="宋体" w:cs="宋体"/>
          <w:color w:val="auto"/>
          <w:spacing w:val="0"/>
          <w:kern w:val="2"/>
          <w:sz w:val="24"/>
          <w:szCs w:val="24"/>
          <w:highlight w:val="none"/>
          <w:shd w:val="clear" w:color="auto" w:fill="auto"/>
          <w:lang w:val="en-US" w:eastAsia="zh-CN" w:bidi="ar-SA"/>
        </w:rPr>
        <w:t>。</w:t>
      </w:r>
    </w:p>
    <w:p w14:paraId="1E0D8553">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3"/>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二、申请人的资格要求：</w:t>
      </w:r>
    </w:p>
    <w:p w14:paraId="6952EEF2">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1.满足《中华人民共和国政府采购法》第二十二条规定;</w:t>
      </w:r>
    </w:p>
    <w:p w14:paraId="696FD43F">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2.落实政府采购政策需满足的资格要求：</w:t>
      </w:r>
    </w:p>
    <w:p w14:paraId="79B6EAD2">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合同包1(</w:t>
      </w:r>
      <w:r>
        <w:rPr>
          <w:rFonts w:hint="eastAsia" w:ascii="宋体" w:hAnsi="宋体" w:eastAsia="宋体" w:cs="宋体"/>
          <w:color w:val="auto"/>
          <w:sz w:val="24"/>
          <w:szCs w:val="24"/>
          <w:highlight w:val="none"/>
          <w:shd w:val="clear" w:color="auto" w:fill="auto"/>
          <w:lang w:eastAsia="zh-CN"/>
        </w:rPr>
        <w:t>困境儿童关爱服务项目</w:t>
      </w:r>
      <w:r>
        <w:rPr>
          <w:rFonts w:hint="eastAsia" w:ascii="宋体" w:hAnsi="宋体" w:eastAsia="宋体" w:cs="宋体"/>
          <w:color w:val="auto"/>
          <w:sz w:val="24"/>
          <w:szCs w:val="24"/>
          <w:highlight w:val="none"/>
          <w:shd w:val="clear" w:color="auto" w:fill="auto"/>
        </w:rPr>
        <w:t>)落实政府采购政策需满足的资格要求如下:</w:t>
      </w:r>
    </w:p>
    <w:p w14:paraId="7465F6D7">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.本项目</w:t>
      </w:r>
      <w:r>
        <w:rPr>
          <w:rFonts w:hint="eastAsia" w:ascii="宋体" w:hAnsi="宋体" w:eastAsia="宋体" w:cs="宋体"/>
          <w:color w:val="auto"/>
          <w:sz w:val="24"/>
          <w:szCs w:val="24"/>
          <w:highlight w:val="none"/>
          <w:u w:val="none"/>
          <w:shd w:val="clear" w:color="auto" w:fill="auto"/>
          <w:lang w:val="en-US" w:eastAsia="zh-CN"/>
        </w:rPr>
        <w:t>不专门</w:t>
      </w:r>
      <w:r>
        <w:rPr>
          <w:rFonts w:hint="eastAsia" w:ascii="宋体" w:hAnsi="宋体" w:eastAsia="宋体" w:cs="宋体"/>
          <w:color w:val="auto"/>
          <w:sz w:val="24"/>
          <w:szCs w:val="24"/>
          <w:highlight w:val="none"/>
          <w:shd w:val="clear" w:color="auto" w:fill="auto"/>
        </w:rPr>
        <w:t>面向中小企业采购。</w:t>
      </w:r>
    </w:p>
    <w:p w14:paraId="207B98AC">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3.本项目的特定资格要求：</w:t>
      </w:r>
    </w:p>
    <w:p w14:paraId="48F30123">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合同包1(</w:t>
      </w:r>
      <w:r>
        <w:rPr>
          <w:rFonts w:hint="eastAsia" w:ascii="宋体" w:hAnsi="宋体" w:eastAsia="宋体" w:cs="宋体"/>
          <w:color w:val="auto"/>
          <w:sz w:val="24"/>
          <w:szCs w:val="24"/>
          <w:highlight w:val="none"/>
          <w:shd w:val="clear" w:color="auto" w:fill="auto"/>
          <w:lang w:eastAsia="zh-CN"/>
        </w:rPr>
        <w:t>困境儿童关爱服务项目</w:t>
      </w:r>
      <w:r>
        <w:rPr>
          <w:rFonts w:hint="eastAsia" w:ascii="宋体" w:hAnsi="宋体" w:eastAsia="宋体" w:cs="宋体"/>
          <w:color w:val="auto"/>
          <w:sz w:val="24"/>
          <w:szCs w:val="24"/>
          <w:highlight w:val="none"/>
          <w:shd w:val="clear" w:color="auto" w:fill="auto"/>
        </w:rPr>
        <w:t>)特定资格要求如下:</w:t>
      </w:r>
    </w:p>
    <w:p w14:paraId="019F6BE2">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3-1.法定代表人参加</w:t>
      </w:r>
      <w:r>
        <w:rPr>
          <w:rFonts w:hint="eastAsia" w:ascii="宋体" w:hAnsi="宋体" w:eastAsia="宋体" w:cs="宋体"/>
          <w:color w:val="auto"/>
          <w:sz w:val="24"/>
          <w:szCs w:val="24"/>
          <w:highlight w:val="none"/>
          <w:shd w:val="clear" w:color="auto" w:fill="auto"/>
          <w:lang w:val="en-US" w:eastAsia="zh-CN"/>
        </w:rPr>
        <w:t>磋商</w:t>
      </w:r>
      <w:r>
        <w:rPr>
          <w:rFonts w:hint="eastAsia" w:ascii="宋体" w:hAnsi="宋体" w:eastAsia="宋体" w:cs="宋体"/>
          <w:color w:val="auto"/>
          <w:sz w:val="24"/>
          <w:szCs w:val="24"/>
          <w:highlight w:val="none"/>
          <w:shd w:val="clear" w:color="auto" w:fill="auto"/>
        </w:rPr>
        <w:t>的，须提供加盖公章的本人身份证复印件；法定代表人授权他人参加</w:t>
      </w:r>
      <w:r>
        <w:rPr>
          <w:rFonts w:hint="eastAsia" w:ascii="宋体" w:hAnsi="宋体" w:eastAsia="宋体" w:cs="宋体"/>
          <w:color w:val="auto"/>
          <w:sz w:val="24"/>
          <w:szCs w:val="24"/>
          <w:highlight w:val="none"/>
          <w:shd w:val="clear" w:color="auto" w:fill="auto"/>
          <w:lang w:val="en-US" w:eastAsia="zh-CN"/>
        </w:rPr>
        <w:t>磋商</w:t>
      </w:r>
      <w:r>
        <w:rPr>
          <w:rFonts w:hint="eastAsia" w:ascii="宋体" w:hAnsi="宋体" w:eastAsia="宋体" w:cs="宋体"/>
          <w:color w:val="auto"/>
          <w:sz w:val="24"/>
          <w:szCs w:val="24"/>
          <w:highlight w:val="none"/>
          <w:shd w:val="clear" w:color="auto" w:fill="auto"/>
        </w:rPr>
        <w:t>的，须提供法定代表人授权委托书及被授权代表的身份证复印件；</w:t>
      </w:r>
    </w:p>
    <w:p w14:paraId="3549232F">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w:t>
      </w: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在响应文件</w:t>
      </w:r>
      <w:r>
        <w:rPr>
          <w:rFonts w:hint="eastAsia" w:ascii="宋体" w:hAnsi="宋体" w:eastAsia="宋体" w:cs="宋体"/>
          <w:color w:val="auto"/>
          <w:sz w:val="24"/>
          <w:szCs w:val="24"/>
          <w:highlight w:val="none"/>
          <w:shd w:val="clear" w:color="auto" w:fill="auto"/>
          <w:lang w:val="en-US" w:eastAsia="zh-CN"/>
        </w:rPr>
        <w:t>递交</w:t>
      </w:r>
      <w:r>
        <w:rPr>
          <w:rFonts w:hint="eastAsia" w:ascii="宋体" w:hAnsi="宋体" w:eastAsia="宋体" w:cs="宋体"/>
          <w:color w:val="auto"/>
          <w:sz w:val="24"/>
          <w:szCs w:val="24"/>
          <w:highlight w:val="none"/>
          <w:shd w:val="clear" w:color="auto" w:fill="auto"/>
        </w:rPr>
        <w:t>截止时间</w:t>
      </w:r>
      <w:r>
        <w:rPr>
          <w:rFonts w:hint="eastAsia" w:ascii="宋体" w:hAnsi="宋体" w:eastAsia="宋体" w:cs="宋体"/>
          <w:color w:val="auto"/>
          <w:sz w:val="24"/>
          <w:szCs w:val="24"/>
          <w:highlight w:val="none"/>
          <w:shd w:val="clear" w:color="auto" w:fill="auto"/>
          <w:lang w:val="en-US" w:eastAsia="zh-CN"/>
        </w:rPr>
        <w:t>前</w:t>
      </w:r>
      <w:r>
        <w:rPr>
          <w:rFonts w:hint="eastAsia" w:ascii="宋体" w:hAnsi="宋体" w:eastAsia="宋体" w:cs="宋体"/>
          <w:color w:val="auto"/>
          <w:sz w:val="24"/>
          <w:szCs w:val="24"/>
          <w:highlight w:val="none"/>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color w:val="auto"/>
          <w:sz w:val="24"/>
          <w:szCs w:val="24"/>
          <w:highlight w:val="none"/>
          <w:shd w:val="clear" w:color="auto" w:fill="auto"/>
        </w:rPr>
        <w:t>；</w:t>
      </w:r>
    </w:p>
    <w:p w14:paraId="1B16F617">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3-3.</w:t>
      </w:r>
      <w:r>
        <w:rPr>
          <w:rFonts w:hint="eastAsia" w:ascii="宋体" w:hAnsi="宋体" w:eastAsia="宋体" w:cs="宋体"/>
          <w:color w:val="auto"/>
          <w:sz w:val="24"/>
          <w:szCs w:val="24"/>
          <w:highlight w:val="none"/>
          <w:shd w:val="clear" w:color="auto" w:fill="auto"/>
        </w:rPr>
        <w:t>单位负责人为同一人或者存在直接控股、管理关系的不同供应商，未参加</w:t>
      </w:r>
      <w:r>
        <w:rPr>
          <w:rFonts w:hint="eastAsia" w:ascii="宋体" w:hAnsi="宋体" w:eastAsia="宋体" w:cs="宋体"/>
          <w:color w:val="auto"/>
          <w:sz w:val="24"/>
          <w:szCs w:val="24"/>
          <w:highlight w:val="none"/>
          <w:shd w:val="clear" w:color="auto" w:fill="auto"/>
          <w:lang w:val="en-US" w:eastAsia="zh-CN"/>
        </w:rPr>
        <w:t>本</w:t>
      </w:r>
      <w:r>
        <w:rPr>
          <w:rFonts w:hint="eastAsia" w:ascii="宋体" w:hAnsi="宋体" w:eastAsia="宋体" w:cs="宋体"/>
          <w:color w:val="auto"/>
          <w:sz w:val="24"/>
          <w:szCs w:val="24"/>
          <w:highlight w:val="none"/>
          <w:shd w:val="clear" w:color="auto" w:fill="auto"/>
        </w:rPr>
        <w:t>同一合同项下的政府采购活动</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提供书面声明</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w:t>
      </w:r>
    </w:p>
    <w:p w14:paraId="061F6BD0">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3"/>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三、获取采购文件</w:t>
      </w:r>
    </w:p>
    <w:p w14:paraId="7C78CC5B">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时间：202</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年</w:t>
      </w: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shd w:val="clear" w:color="auto" w:fill="auto"/>
          <w:lang w:val="en-US" w:eastAsia="zh-CN"/>
        </w:rPr>
        <w:t>18</w:t>
      </w:r>
      <w:r>
        <w:rPr>
          <w:rFonts w:hint="eastAsia" w:ascii="宋体" w:hAnsi="宋体" w:eastAsia="宋体" w:cs="宋体"/>
          <w:color w:val="auto"/>
          <w:sz w:val="24"/>
          <w:szCs w:val="24"/>
          <w:highlight w:val="none"/>
          <w:shd w:val="clear" w:color="auto" w:fill="auto"/>
        </w:rPr>
        <w:t>日至202</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年</w:t>
      </w: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shd w:val="clear" w:color="auto" w:fill="auto"/>
          <w:lang w:val="en-US" w:eastAsia="zh-CN"/>
        </w:rPr>
        <w:t>24</w:t>
      </w:r>
      <w:r>
        <w:rPr>
          <w:rFonts w:hint="eastAsia" w:ascii="宋体" w:hAnsi="宋体" w:eastAsia="宋体" w:cs="宋体"/>
          <w:color w:val="auto"/>
          <w:sz w:val="24"/>
          <w:szCs w:val="24"/>
          <w:highlight w:val="none"/>
          <w:shd w:val="clear" w:color="auto" w:fill="auto"/>
        </w:rPr>
        <w:t>日，每天上午00:00:00至12:00:00，下午12:00:00至23:59:59（北京时间）</w:t>
      </w:r>
    </w:p>
    <w:p w14:paraId="357737DE">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途径：全国公共资源交易平台（陕西省·宝鸡市）（http：//ggzy.baoji.gov.cn/）下载</w:t>
      </w:r>
    </w:p>
    <w:p w14:paraId="31263C83">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方式：在线获取</w:t>
      </w:r>
    </w:p>
    <w:p w14:paraId="6580C1A1">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售价：0元</w:t>
      </w:r>
    </w:p>
    <w:p w14:paraId="19FBABED">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3"/>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四、响应文件提交</w:t>
      </w:r>
    </w:p>
    <w:p w14:paraId="60FF9BD7">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截止时间：202</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年</w:t>
      </w:r>
      <w:r>
        <w:rPr>
          <w:rFonts w:hint="eastAsia" w:ascii="宋体" w:hAnsi="宋体" w:eastAsia="宋体" w:cs="宋体"/>
          <w:color w:val="auto"/>
          <w:sz w:val="24"/>
          <w:szCs w:val="24"/>
          <w:highlight w:val="none"/>
          <w:shd w:val="clear" w:color="auto" w:fill="auto"/>
          <w:lang w:val="en-US" w:eastAsia="zh-CN"/>
        </w:rPr>
        <w:t>7</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日</w:t>
      </w:r>
      <w:r>
        <w:rPr>
          <w:rFonts w:hint="eastAsia" w:ascii="宋体" w:hAnsi="宋体" w:eastAsia="宋体" w:cs="宋体"/>
          <w:color w:val="auto"/>
          <w:sz w:val="24"/>
          <w:szCs w:val="24"/>
          <w:highlight w:val="none"/>
          <w:shd w:val="clear" w:color="auto" w:fill="auto"/>
          <w:lang w:val="en-US" w:eastAsia="zh-CN"/>
        </w:rPr>
        <w:t>14</w:t>
      </w:r>
      <w:r>
        <w:rPr>
          <w:rFonts w:hint="eastAsia" w:ascii="宋体" w:hAnsi="宋体" w:eastAsia="宋体" w:cs="宋体"/>
          <w:color w:val="auto"/>
          <w:sz w:val="24"/>
          <w:szCs w:val="24"/>
          <w:highlight w:val="none"/>
          <w:shd w:val="clear" w:color="auto" w:fill="auto"/>
        </w:rPr>
        <w:t>时00分00秒（北京时间）</w:t>
      </w:r>
    </w:p>
    <w:p w14:paraId="55057A73">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地点：全国公共资源交易平台（陕西省·宝鸡市）不见面开标大厅，线上提交。</w:t>
      </w:r>
    </w:p>
    <w:p w14:paraId="03625140">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3"/>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五、开启</w:t>
      </w:r>
    </w:p>
    <w:p w14:paraId="4762572D">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时间：202</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年</w:t>
      </w:r>
      <w:r>
        <w:rPr>
          <w:rFonts w:hint="eastAsia" w:ascii="宋体" w:hAnsi="宋体" w:eastAsia="宋体" w:cs="宋体"/>
          <w:color w:val="auto"/>
          <w:sz w:val="24"/>
          <w:szCs w:val="24"/>
          <w:highlight w:val="none"/>
          <w:shd w:val="clear" w:color="auto" w:fill="auto"/>
          <w:lang w:val="en-US" w:eastAsia="zh-CN"/>
        </w:rPr>
        <w:t>7</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日</w:t>
      </w:r>
      <w:r>
        <w:rPr>
          <w:rFonts w:hint="eastAsia" w:ascii="宋体" w:hAnsi="宋体" w:eastAsia="宋体" w:cs="宋体"/>
          <w:color w:val="auto"/>
          <w:sz w:val="24"/>
          <w:szCs w:val="24"/>
          <w:highlight w:val="none"/>
          <w:shd w:val="clear" w:color="auto" w:fill="auto"/>
          <w:lang w:val="en-US" w:eastAsia="zh-CN"/>
        </w:rPr>
        <w:t>14</w:t>
      </w:r>
      <w:r>
        <w:rPr>
          <w:rFonts w:hint="eastAsia" w:ascii="宋体" w:hAnsi="宋体" w:eastAsia="宋体" w:cs="宋体"/>
          <w:color w:val="auto"/>
          <w:sz w:val="24"/>
          <w:szCs w:val="24"/>
          <w:highlight w:val="none"/>
          <w:shd w:val="clear" w:color="auto" w:fill="auto"/>
        </w:rPr>
        <w:t>时00分00秒 （北京时间）</w:t>
      </w:r>
    </w:p>
    <w:p w14:paraId="299B6D9E">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地点：全国公共资源交易平台（陕西省·宝鸡市）不见面开标大厅，线上开启。</w:t>
      </w:r>
    </w:p>
    <w:p w14:paraId="1928A72C">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3"/>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六、公告期限</w:t>
      </w:r>
    </w:p>
    <w:p w14:paraId="53E988E3">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自本公告发布之日起3个工作日。</w:t>
      </w:r>
    </w:p>
    <w:p w14:paraId="56E4FCD5">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3"/>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七、其他补充事宜</w:t>
      </w:r>
    </w:p>
    <w:p w14:paraId="17535E98">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rPr>
        <w:t>本项目有意向供应商</w:t>
      </w:r>
      <w:r>
        <w:rPr>
          <w:rFonts w:hint="eastAsia" w:ascii="宋体" w:hAnsi="宋体" w:eastAsia="宋体" w:cs="宋体"/>
          <w:color w:val="auto"/>
          <w:sz w:val="24"/>
          <w:szCs w:val="24"/>
          <w:highlight w:val="none"/>
          <w:shd w:val="clear" w:color="auto" w:fill="auto"/>
          <w:lang w:eastAsia="zh-CN"/>
        </w:rPr>
        <w:t>按照陕西省财政厅关于政府采购供应商注册登记有关事项的通知中的要求，通过陕西省政府采购网（</w:t>
      </w:r>
      <w:r>
        <w:rPr>
          <w:rFonts w:hint="eastAsia" w:ascii="宋体" w:hAnsi="宋体" w:eastAsia="宋体" w:cs="宋体"/>
          <w:color w:val="auto"/>
          <w:sz w:val="24"/>
          <w:szCs w:val="24"/>
          <w:highlight w:val="none"/>
          <w:shd w:val="clear" w:color="auto" w:fill="auto"/>
          <w:lang w:eastAsia="zh-CN"/>
        </w:rPr>
        <w:fldChar w:fldCharType="begin"/>
      </w:r>
      <w:r>
        <w:rPr>
          <w:rFonts w:hint="eastAsia" w:ascii="宋体" w:hAnsi="宋体" w:eastAsia="宋体" w:cs="宋体"/>
          <w:color w:val="auto"/>
          <w:sz w:val="24"/>
          <w:szCs w:val="24"/>
          <w:highlight w:val="none"/>
          <w:shd w:val="clear" w:color="auto" w:fill="auto"/>
          <w:lang w:eastAsia="zh-CN"/>
        </w:rPr>
        <w:instrText xml:space="preserve"> HYPERLINK "http://www.ccgp-shaanxi.gov.cn/" \h </w:instrText>
      </w:r>
      <w:r>
        <w:rPr>
          <w:rFonts w:hint="eastAsia" w:ascii="宋体" w:hAnsi="宋体" w:eastAsia="宋体" w:cs="宋体"/>
          <w:color w:val="auto"/>
          <w:sz w:val="24"/>
          <w:szCs w:val="24"/>
          <w:highlight w:val="none"/>
          <w:shd w:val="clear" w:color="auto" w:fill="auto"/>
          <w:lang w:eastAsia="zh-CN"/>
        </w:rPr>
        <w:fldChar w:fldCharType="separate"/>
      </w:r>
      <w:r>
        <w:rPr>
          <w:rFonts w:hint="eastAsia" w:ascii="宋体" w:hAnsi="宋体" w:eastAsia="宋体" w:cs="宋体"/>
          <w:color w:val="auto"/>
          <w:sz w:val="24"/>
          <w:szCs w:val="24"/>
          <w:highlight w:val="none"/>
          <w:shd w:val="clear" w:color="auto" w:fill="auto"/>
          <w:lang w:eastAsia="zh-CN"/>
        </w:rPr>
        <w:t>http://www.ccgp-shaanxi.gov.cn/</w:t>
      </w:r>
      <w:r>
        <w:rPr>
          <w:rFonts w:hint="eastAsia" w:ascii="宋体" w:hAnsi="宋体" w:eastAsia="宋体" w:cs="宋体"/>
          <w:color w:val="auto"/>
          <w:sz w:val="24"/>
          <w:szCs w:val="24"/>
          <w:highlight w:val="none"/>
          <w:shd w:val="clear" w:color="auto" w:fill="auto"/>
          <w:lang w:eastAsia="zh-CN"/>
        </w:rPr>
        <w:fldChar w:fldCharType="end"/>
      </w:r>
      <w:r>
        <w:rPr>
          <w:rFonts w:hint="eastAsia" w:ascii="宋体" w:hAnsi="宋体" w:eastAsia="宋体" w:cs="宋体"/>
          <w:color w:val="auto"/>
          <w:sz w:val="24"/>
          <w:szCs w:val="24"/>
          <w:highlight w:val="none"/>
          <w:shd w:val="clear" w:color="auto" w:fill="auto"/>
          <w:lang w:eastAsia="zh-CN"/>
        </w:rPr>
        <w:t>）注册登记加入陕西省政府采购供应商库并及时办理 CA 数字证书（陕西 CA 锁）</w:t>
      </w:r>
      <w:r>
        <w:rPr>
          <w:rFonts w:hint="eastAsia" w:ascii="宋体" w:hAnsi="宋体" w:eastAsia="宋体" w:cs="宋体"/>
          <w:color w:val="auto"/>
          <w:sz w:val="24"/>
          <w:szCs w:val="24"/>
          <w:highlight w:val="none"/>
          <w:shd w:val="clear" w:color="auto" w:fill="auto"/>
        </w:rPr>
        <w:t>登录全国公共资源交易平台（陕西省·宝鸡市）（http://ggzy.baoji.gov.cn/），交易平台〖首页〉电子交易平台〉企业端〗后，在〖招标公告/出让公告〗模块中选择有意向的项目点击“我要投标”，并打印报名回执单。报名成功后可从〖我的项目〉项目流程〉交易文件下载〗中下载电子竞争性磋商文件（*.SXSZF 格式），未在规定时间内从平台上下载电子竞争性磋商文件的，视为无效，导致无法完成后续流程的责任自负；</w:t>
      </w:r>
    </w:p>
    <w:p w14:paraId="4B0B0A90">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rPr>
        <w:t>供应商在网上填写单位信息（单位名称、营业执照相关信息）时应与竞争性磋商文件要求及后期上传的电子</w:t>
      </w:r>
      <w:r>
        <w:rPr>
          <w:rFonts w:hint="eastAsia" w:ascii="宋体" w:hAnsi="宋体" w:eastAsia="宋体" w:cs="宋体"/>
          <w:color w:val="auto"/>
          <w:sz w:val="24"/>
          <w:szCs w:val="24"/>
          <w:highlight w:val="none"/>
          <w:shd w:val="clear" w:color="auto" w:fill="auto"/>
          <w:lang w:eastAsia="zh-CN"/>
        </w:rPr>
        <w:t>响应文件</w:t>
      </w:r>
      <w:r>
        <w:rPr>
          <w:rFonts w:hint="eastAsia" w:ascii="宋体" w:hAnsi="宋体" w:eastAsia="宋体" w:cs="宋体"/>
          <w:color w:val="auto"/>
          <w:sz w:val="24"/>
          <w:szCs w:val="24"/>
          <w:highlight w:val="none"/>
          <w:shd w:val="clear" w:color="auto" w:fill="auto"/>
        </w:rPr>
        <w:t>中相关信息一致，否则造成资格审查不通过的后果自负；</w:t>
      </w:r>
    </w:p>
    <w:p w14:paraId="14C27E42">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3</w:t>
      </w: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rPr>
        <w:t>本项目为“全流程电子化”采购模式，实行线上电子投标方式，各供应商须自行在网上下载竞争性磋商文件、缴纳磋商保证金</w:t>
      </w:r>
      <w:r>
        <w:rPr>
          <w:rFonts w:hint="eastAsia" w:ascii="宋体" w:hAnsi="宋体" w:eastAsia="宋体" w:cs="宋体"/>
          <w:color w:val="auto"/>
          <w:sz w:val="24"/>
          <w:szCs w:val="24"/>
          <w:highlight w:val="none"/>
          <w:shd w:val="clear" w:color="auto" w:fill="auto"/>
          <w:lang w:val="en-US" w:eastAsia="zh-CN"/>
        </w:rPr>
        <w:t>(如有)</w:t>
      </w:r>
      <w:r>
        <w:rPr>
          <w:rFonts w:hint="eastAsia" w:ascii="宋体" w:hAnsi="宋体" w:eastAsia="宋体" w:cs="宋体"/>
          <w:color w:val="auto"/>
          <w:sz w:val="24"/>
          <w:szCs w:val="24"/>
          <w:highlight w:val="none"/>
          <w:shd w:val="clear" w:color="auto" w:fill="auto"/>
        </w:rPr>
        <w:t>，并登录全国公共资源交易平台（陕西省·宝鸡市）（http://ggzy.baoji.gov.cn/）-服务指南-下载专区-下载“宝鸡不见面开标大厅操作手册-</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”，并下载政府采购电子标书制作工具，按照流程制作电子</w:t>
      </w:r>
      <w:r>
        <w:rPr>
          <w:rFonts w:hint="eastAsia" w:ascii="宋体" w:hAnsi="宋体" w:eastAsia="宋体" w:cs="宋体"/>
          <w:color w:val="auto"/>
          <w:sz w:val="24"/>
          <w:szCs w:val="24"/>
          <w:highlight w:val="none"/>
          <w:shd w:val="clear" w:color="auto" w:fill="auto"/>
          <w:lang w:val="en-US" w:eastAsia="zh-CN"/>
        </w:rPr>
        <w:t>响应文件，</w:t>
      </w:r>
      <w:r>
        <w:rPr>
          <w:rFonts w:hint="eastAsia" w:ascii="宋体" w:hAnsi="宋体" w:eastAsia="宋体" w:cs="宋体"/>
          <w:color w:val="auto"/>
          <w:sz w:val="24"/>
          <w:szCs w:val="24"/>
          <w:highlight w:val="none"/>
          <w:shd w:val="clear" w:color="auto" w:fill="auto"/>
        </w:rPr>
        <w:t>并在规定的提交响应文件截止时间前上传电子响应文件</w:t>
      </w:r>
      <w:r>
        <w:rPr>
          <w:rFonts w:hint="eastAsia" w:ascii="宋体" w:hAnsi="宋体" w:eastAsia="宋体" w:cs="宋体"/>
          <w:color w:val="auto"/>
          <w:sz w:val="24"/>
          <w:szCs w:val="24"/>
          <w:highlight w:val="none"/>
          <w:shd w:val="clear" w:color="auto" w:fill="auto"/>
          <w:lang w:val="en-US" w:eastAsia="zh-CN"/>
        </w:rPr>
        <w:t>；</w:t>
      </w:r>
    </w:p>
    <w:p w14:paraId="381DF090">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w:t>
      </w: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rPr>
        <w:t>为了保证远程不见面开标顺利进行，供应商需使用配备相关设备的电脑提前</w:t>
      </w:r>
      <w:r>
        <w:rPr>
          <w:rFonts w:hint="eastAsia" w:ascii="宋体" w:hAnsi="宋体" w:eastAsia="宋体" w:cs="宋体"/>
          <w:color w:val="auto"/>
          <w:sz w:val="24"/>
          <w:szCs w:val="24"/>
          <w:highlight w:val="none"/>
          <w:shd w:val="clear" w:color="auto" w:fill="auto"/>
          <w:lang w:val="en-US" w:eastAsia="zh-CN"/>
        </w:rPr>
        <w:t>半</w:t>
      </w:r>
      <w:r>
        <w:rPr>
          <w:rFonts w:hint="eastAsia" w:ascii="宋体" w:hAnsi="宋体" w:eastAsia="宋体" w:cs="宋体"/>
          <w:color w:val="auto"/>
          <w:sz w:val="24"/>
          <w:szCs w:val="24"/>
          <w:highlight w:val="none"/>
          <w:shd w:val="clear" w:color="auto" w:fill="auto"/>
        </w:rPr>
        <w:t>小时登录不见面开标大厅</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lang w:val="en-US" w:eastAsia="zh-CN"/>
        </w:rPr>
        <w:t>并随时关注系统提示信息进行磋商和二次报价，</w:t>
      </w:r>
      <w:r>
        <w:rPr>
          <w:rFonts w:hint="eastAsia" w:ascii="宋体" w:hAnsi="宋体" w:eastAsia="宋体" w:cs="宋体"/>
          <w:color w:val="auto"/>
          <w:sz w:val="24"/>
          <w:szCs w:val="24"/>
          <w:highlight w:val="none"/>
          <w:shd w:val="clear" w:color="auto" w:fill="auto"/>
        </w:rPr>
        <w:t>因供应商自身设施故障或自身原因导致无法完成</w:t>
      </w:r>
      <w:r>
        <w:rPr>
          <w:rFonts w:hint="eastAsia" w:ascii="宋体" w:hAnsi="宋体" w:eastAsia="宋体" w:cs="宋体"/>
          <w:color w:val="auto"/>
          <w:sz w:val="24"/>
          <w:szCs w:val="24"/>
          <w:highlight w:val="none"/>
          <w:shd w:val="clear" w:color="auto" w:fill="auto"/>
          <w:lang w:val="en-US" w:eastAsia="zh-CN"/>
        </w:rPr>
        <w:t>磋商工作</w:t>
      </w:r>
      <w:r>
        <w:rPr>
          <w:rFonts w:hint="eastAsia" w:ascii="宋体" w:hAnsi="宋体" w:eastAsia="宋体" w:cs="宋体"/>
          <w:color w:val="auto"/>
          <w:sz w:val="24"/>
          <w:szCs w:val="24"/>
          <w:highlight w:val="none"/>
          <w:shd w:val="clear" w:color="auto" w:fill="auto"/>
        </w:rPr>
        <w:t>的，由供应商自行承担后果；</w:t>
      </w:r>
    </w:p>
    <w:p w14:paraId="396356A4">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本项目采用“不见面”开标形式，供应商可登录全国公共资源交易平台（陕西省·宝鸡市）（http://ggzy.baoji.gov.cn/）〖《首页》不见面开标〗在线参与开评标过程，详见交易平台〖首页〉服务指南〉下载专区〗中的《宝鸡不见面开标大厅操作手册-</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》，电子</w:t>
      </w:r>
      <w:r>
        <w:rPr>
          <w:rFonts w:hint="eastAsia" w:ascii="宋体" w:hAnsi="宋体" w:eastAsia="宋体" w:cs="宋体"/>
          <w:color w:val="auto"/>
          <w:sz w:val="24"/>
          <w:szCs w:val="24"/>
          <w:highlight w:val="none"/>
          <w:shd w:val="clear" w:color="auto" w:fill="auto"/>
          <w:lang w:eastAsia="zh-CN"/>
        </w:rPr>
        <w:t>响应文件</w:t>
      </w:r>
      <w:r>
        <w:rPr>
          <w:rFonts w:hint="eastAsia" w:ascii="宋体" w:hAnsi="宋体" w:eastAsia="宋体" w:cs="宋体"/>
          <w:color w:val="auto"/>
          <w:sz w:val="24"/>
          <w:szCs w:val="24"/>
          <w:highlight w:val="none"/>
          <w:shd w:val="clear" w:color="auto" w:fill="auto"/>
        </w:rPr>
        <w:t>（*.SXSTF）可于提交</w:t>
      </w:r>
      <w:r>
        <w:rPr>
          <w:rFonts w:hint="eastAsia" w:ascii="宋体" w:hAnsi="宋体" w:eastAsia="宋体" w:cs="宋体"/>
          <w:color w:val="auto"/>
          <w:sz w:val="24"/>
          <w:szCs w:val="24"/>
          <w:highlight w:val="none"/>
          <w:shd w:val="clear" w:color="auto" w:fill="auto"/>
          <w:lang w:eastAsia="zh-CN"/>
        </w:rPr>
        <w:t>响应文件</w:t>
      </w:r>
      <w:r>
        <w:rPr>
          <w:rFonts w:hint="eastAsia" w:ascii="宋体" w:hAnsi="宋体" w:eastAsia="宋体" w:cs="宋体"/>
          <w:color w:val="auto"/>
          <w:sz w:val="24"/>
          <w:szCs w:val="24"/>
          <w:highlight w:val="none"/>
          <w:shd w:val="clear" w:color="auto" w:fill="auto"/>
        </w:rPr>
        <w:t>截止时间前任意时段登录全国公共资源交易平台（陕西省·宝鸡市）（http://ggzy.baoji.gov.cn/）“电子交易平台-企业端”进行提交，逾期系统将拒绝接收，因供应商自身设施故障或自身原因导致无法完成</w:t>
      </w:r>
      <w:r>
        <w:rPr>
          <w:rFonts w:hint="eastAsia" w:ascii="宋体" w:hAnsi="宋体" w:eastAsia="宋体" w:cs="宋体"/>
          <w:color w:val="auto"/>
          <w:sz w:val="24"/>
          <w:szCs w:val="24"/>
          <w:highlight w:val="none"/>
          <w:shd w:val="clear" w:color="auto" w:fill="auto"/>
          <w:lang w:val="en-US" w:eastAsia="zh-CN"/>
        </w:rPr>
        <w:t>磋商</w:t>
      </w:r>
      <w:r>
        <w:rPr>
          <w:rFonts w:hint="eastAsia" w:ascii="宋体" w:hAnsi="宋体" w:eastAsia="宋体" w:cs="宋体"/>
          <w:color w:val="auto"/>
          <w:sz w:val="24"/>
          <w:szCs w:val="24"/>
          <w:highlight w:val="none"/>
          <w:shd w:val="clear" w:color="auto" w:fill="auto"/>
        </w:rPr>
        <w:t>的，由供应商自行承担后果。</w:t>
      </w:r>
    </w:p>
    <w:p w14:paraId="5E9E1073">
      <w:pPr>
        <w:pStyle w:val="123"/>
        <w:keepNext w:val="0"/>
        <w:keepLines w:val="0"/>
        <w:pageBreakBefore w:val="0"/>
        <w:widowControl/>
        <w:numPr>
          <w:ilvl w:val="0"/>
          <w:numId w:val="0"/>
        </w:numPr>
        <w:kinsoku/>
        <w:wordWrap/>
        <w:overflowPunct/>
        <w:topLinePunct w:val="0"/>
        <w:autoSpaceDE/>
        <w:autoSpaceDN/>
        <w:bidi w:val="0"/>
        <w:adjustRightInd w:val="0"/>
        <w:snapToGrid w:val="0"/>
        <w:spacing w:line="348" w:lineRule="auto"/>
        <w:ind w:firstLine="420" w:firstLineChars="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落实政府采购政策</w:t>
      </w:r>
    </w:p>
    <w:p w14:paraId="1F6EFE8B">
      <w:pPr>
        <w:pStyle w:val="123"/>
        <w:keepNext w:val="0"/>
        <w:keepLines w:val="0"/>
        <w:pageBreakBefore w:val="0"/>
        <w:widowControl/>
        <w:numPr>
          <w:ilvl w:val="0"/>
          <w:numId w:val="0"/>
        </w:numPr>
        <w:kinsoku/>
        <w:wordWrap/>
        <w:overflowPunct/>
        <w:topLinePunct w:val="0"/>
        <w:autoSpaceDE/>
        <w:autoSpaceDN/>
        <w:bidi w:val="0"/>
        <w:adjustRightInd w:val="0"/>
        <w:snapToGrid w:val="0"/>
        <w:spacing w:line="348" w:lineRule="auto"/>
        <w:ind w:left="0" w:leftChars="0" w:firstLine="420" w:firstLineChars="175"/>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-1.《关于在政府采购活动中查询及使用信用记录有关问题的通知》（财库〔2016〕125号）；</w:t>
      </w:r>
    </w:p>
    <w:p w14:paraId="609706BA">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-2.《政府采购促进中小企业发展管理办法》的通知--财库〔2020〕46号；《财政部关于进一步加大政府采购支持中小企业力度的通知》（财库（2022）19号）；</w:t>
      </w:r>
      <w:r>
        <w:rPr>
          <w:rFonts w:hint="eastAsia" w:ascii="宋体" w:hAnsi="宋体" w:eastAsia="宋体" w:cs="宋体"/>
          <w:sz w:val="24"/>
          <w:szCs w:val="24"/>
          <w:highlight w:val="none"/>
        </w:rPr>
        <w:t>《陕西省财政厅关于落实政府采购支持中小企业政策有关事项的通知》(陕财办采(2022〕10号)</w:t>
      </w:r>
      <w:r>
        <w:rPr>
          <w:rFonts w:hint="eastAsia" w:ascii="宋体" w:hAnsi="宋体" w:eastAsia="宋体" w:cs="宋体"/>
          <w:sz w:val="24"/>
          <w:szCs w:val="24"/>
          <w:highlight w:val="none"/>
          <w:lang w:eastAsia="zh-CN"/>
        </w:rPr>
        <w:t>；</w:t>
      </w:r>
    </w:p>
    <w:p w14:paraId="20E24ED8">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-3.《财政部司法部关于政府采购支持监狱企业发展有关问题的通知》--财库[2014]68号；《关于促进残疾人就业政府采购政策的通知》（财库[2017]141号）；</w:t>
      </w:r>
    </w:p>
    <w:p w14:paraId="0D5861A7">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-4.《节能产品政府采购实施意见》--（财库[2004]185号）；《环境标志产品政府采购实施的意见》--财库[2006]90号；国务院办公厅《关于建立政府强制采购节能产品制度的通知》（国办发〔2007〕51号）；《财政部发展改革委生态环境部市场监管总局关于调整优化节能产品、环境标志产品政府采购执行机制的通知》（财库〔2019〕9号）</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关于印发环境标志产品政府采购品目清单的通知》--（财库〔2019〕18号）《关于印发节能产品政府采购品目清单的通知》--（财库〔2019〕19号）</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《市场监管总局关于发布参与实施政府采购节能产品、环境标志产品认证机构名录的公告》—2019年第16号</w:t>
      </w:r>
      <w:r>
        <w:rPr>
          <w:rFonts w:hint="eastAsia" w:ascii="宋体" w:hAnsi="宋体" w:eastAsia="宋体" w:cs="宋体"/>
          <w:color w:val="auto"/>
          <w:sz w:val="24"/>
          <w:szCs w:val="24"/>
          <w:highlight w:val="none"/>
          <w:shd w:val="clear" w:color="auto" w:fill="auto"/>
          <w:lang w:eastAsia="zh-CN"/>
        </w:rPr>
        <w:t>；</w:t>
      </w:r>
    </w:p>
    <w:p w14:paraId="4B936300">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-5.陕西省财政厅《关于进一步加强政府绿色采购有关问题的通知》陕财办采〔2021〕29号；</w:t>
      </w:r>
      <w:r>
        <w:rPr>
          <w:rFonts w:hint="eastAsia" w:ascii="宋体" w:hAnsi="宋体" w:eastAsia="宋体" w:cs="宋体"/>
          <w:sz w:val="24"/>
          <w:szCs w:val="24"/>
          <w:highlight w:val="none"/>
        </w:rPr>
        <w:t>《关于扩大政府采购支持绿色建材促进建筑品质提升政策实施范围的通知》财库〔2022〕35号</w:t>
      </w:r>
      <w:r>
        <w:rPr>
          <w:rFonts w:hint="eastAsia" w:ascii="宋体" w:hAnsi="宋体" w:eastAsia="宋体" w:cs="宋体"/>
          <w:sz w:val="24"/>
          <w:szCs w:val="24"/>
          <w:highlight w:val="none"/>
          <w:lang w:eastAsia="zh-CN"/>
        </w:rPr>
        <w:t>；</w:t>
      </w:r>
    </w:p>
    <w:p w14:paraId="7A063F39">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《关于运用政府采购政策支持乡村产业振兴的通知》（财库〔2021〕19号）；</w:t>
      </w:r>
    </w:p>
    <w:p w14:paraId="04BC6D8F">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7</w:t>
      </w:r>
      <w:r>
        <w:rPr>
          <w:rFonts w:hint="eastAsia" w:ascii="宋体" w:hAnsi="宋体" w:eastAsia="宋体" w:cs="宋体"/>
          <w:color w:val="auto"/>
          <w:sz w:val="24"/>
          <w:szCs w:val="24"/>
          <w:highlight w:val="none"/>
          <w:shd w:val="clear" w:color="auto" w:fill="auto"/>
        </w:rPr>
        <w:t>.《陕西省中小企业政府采购信用融资办法》陕财办采〔2018〕23号；《陕西省财政厅关于加快推进我省中小企业政府采购信用融资工作的通知》陕财办采〔2020〕15号）；《陕西省财政厅、中国人民银行西安分行关于深入推进政府采购信用融资业务的通知》 陕财办采〔2023〕5号</w:t>
      </w:r>
      <w:r>
        <w:rPr>
          <w:rFonts w:hint="eastAsia" w:ascii="宋体" w:hAnsi="宋体" w:eastAsia="宋体" w:cs="宋体"/>
          <w:color w:val="auto"/>
          <w:sz w:val="24"/>
          <w:szCs w:val="24"/>
          <w:highlight w:val="none"/>
          <w:shd w:val="clear" w:color="auto" w:fill="auto"/>
          <w:lang w:eastAsia="zh-CN"/>
        </w:rPr>
        <w:t>；</w:t>
      </w:r>
    </w:p>
    <w:p w14:paraId="57FE7CE6">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8</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sz w:val="24"/>
          <w:szCs w:val="24"/>
          <w:highlight w:val="none"/>
        </w:rPr>
        <w:t>为了进一步推动金融支持政策更好适应市场主体的需要，扎实落实国务院关于支持中小企业发展的政策措施，积极发挥政府采购政策功能，有效缓解中小企业融资难、融资贵问题，根据中办、国办《关于促进中小企业健康发展的指导意见》、财政部、工信部《政府采购促进中小企业发展管理办法》(财库〔2020〕46号)、《陕西省中小企业政府采购信用融资办法》(陕财办采[2018]23号)、《陕西省财政厅关于加快推进我省中小企业政府采购信用融资工作的通知》(陕财办采[2020]15号)等有关规定，按照市场主导、财政引导、银企自愿、风险自担的原则，中标(成交)供应商可根据自身资金需求,登录 陕西省政府采购信用融资平台(</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"http://www.ccgp-shaanxi.gov.cn/zcdservice/zcd/shanxi/"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http://www.ccgpshaanxi.gov.cn/zcdservice/</w:t>
      </w:r>
    </w:p>
    <w:p w14:paraId="2BDC2200">
      <w:pPr>
        <w:pStyle w:val="123"/>
        <w:keepNext w:val="0"/>
        <w:keepLines w:val="0"/>
        <w:pageBreakBefore w:val="0"/>
        <w:widowControl/>
        <w:kinsoku/>
        <w:wordWrap/>
        <w:overflowPunct/>
        <w:topLinePunct w:val="0"/>
        <w:autoSpaceDE/>
        <w:autoSpaceDN/>
        <w:bidi w:val="0"/>
        <w:adjustRightInd w:val="0"/>
        <w:snapToGrid w:val="0"/>
        <w:spacing w:line="348"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zcd/shanxi/</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在线申请，依法参加政府采购信用融资活动。目前的合作银行有：北京银行、中国建设银行、中信银行、中国平安银行、中国光大银行、浦发银行、兴业银行、中国工商银行、秦农银行、浙商银行、中国银行、西安银行、中国农业银行、中国邮政储蓄银行(排名不分先后)</w:t>
      </w:r>
      <w:r>
        <w:rPr>
          <w:rFonts w:hint="eastAsia" w:ascii="宋体" w:hAnsi="宋体" w:eastAsia="宋体" w:cs="宋体"/>
          <w:sz w:val="24"/>
          <w:szCs w:val="24"/>
          <w:highlight w:val="none"/>
          <w:lang w:eastAsia="zh-CN"/>
        </w:rPr>
        <w:t>；</w:t>
      </w:r>
    </w:p>
    <w:p w14:paraId="5ADBDC5D">
      <w:pPr>
        <w:pStyle w:val="123"/>
        <w:keepNext w:val="0"/>
        <w:keepLines w:val="0"/>
        <w:pageBreakBefore w:val="0"/>
        <w:widowControl/>
        <w:kinsoku/>
        <w:wordWrap/>
        <w:overflowPunct/>
        <w:topLinePunct w:val="0"/>
        <w:autoSpaceDE/>
        <w:autoSpaceDN/>
        <w:bidi w:val="0"/>
        <w:adjustRightInd w:val="0"/>
        <w:snapToGrid w:val="0"/>
        <w:spacing w:line="348" w:lineRule="auto"/>
        <w:ind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6-9.</w:t>
      </w:r>
      <w:r>
        <w:rPr>
          <w:rFonts w:hint="eastAsia" w:ascii="宋体" w:hAnsi="宋体" w:eastAsia="宋体" w:cs="宋体"/>
          <w:sz w:val="24"/>
          <w:szCs w:val="24"/>
          <w:highlight w:val="none"/>
        </w:rPr>
        <w:t>《陕西省财政厅陕西省工业和信息化厅关于运用政府采购政策支持首台（套）及创新产品有关事项的通知》（陕财办采〔2021〕17号）；</w:t>
      </w:r>
    </w:p>
    <w:p w14:paraId="74765CA5">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6-10.其他需要落实的政府采购政策，如有最新颁布的政府采购政策，按最新的文件执行。</w:t>
      </w:r>
    </w:p>
    <w:p w14:paraId="59CB8DE8">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3"/>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八、对本次招标提出询问，请按以下方式联系。</w:t>
      </w:r>
    </w:p>
    <w:p w14:paraId="76B7DEC2">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5"/>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1.采购人信息</w:t>
      </w:r>
    </w:p>
    <w:p w14:paraId="1C42DCD8">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名称：</w:t>
      </w:r>
      <w:r>
        <w:rPr>
          <w:rFonts w:hint="eastAsia" w:ascii="宋体" w:hAnsi="宋体" w:eastAsia="宋体" w:cs="宋体"/>
          <w:color w:val="auto"/>
          <w:sz w:val="24"/>
          <w:szCs w:val="24"/>
          <w:highlight w:val="none"/>
          <w:shd w:val="clear" w:color="auto" w:fill="auto"/>
          <w:lang w:eastAsia="zh-CN"/>
        </w:rPr>
        <w:t>宝鸡市民政局</w:t>
      </w:r>
    </w:p>
    <w:p w14:paraId="40F93E2B">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地址： 陕西省宝鸡市行政中心</w:t>
      </w:r>
    </w:p>
    <w:p w14:paraId="49CF3F01">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 xml:space="preserve">联系方式：0917-3260133 </w:t>
      </w:r>
    </w:p>
    <w:p w14:paraId="50B0F892">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5"/>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2.采购代理机构信息</w:t>
      </w:r>
    </w:p>
    <w:p w14:paraId="2CA5343E">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名称：陕西正大项目管理咨询有限公司</w:t>
      </w:r>
    </w:p>
    <w:p w14:paraId="231FCA21">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地址：宝鸡市宝虢路80号鹏博财富中心6号楼1302号</w:t>
      </w:r>
    </w:p>
    <w:p w14:paraId="6AACAB39">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联系方式：0917-3366779</w:t>
      </w:r>
    </w:p>
    <w:p w14:paraId="061D87C4">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2" w:firstLineChars="200"/>
        <w:textAlignment w:val="auto"/>
        <w:outlineLvl w:val="5"/>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3.项目联系方式</w:t>
      </w:r>
    </w:p>
    <w:p w14:paraId="05AC13C3">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default" w:ascii="宋体" w:hAnsi="宋体" w:eastAsia="宋体" w:cs="宋体"/>
          <w:color w:val="auto"/>
          <w:sz w:val="24"/>
          <w:szCs w:val="24"/>
          <w:highlight w:val="none"/>
          <w:shd w:val="clear" w:color="auto" w:fill="auto"/>
          <w:lang w:val="en-US"/>
        </w:rPr>
      </w:pPr>
      <w:r>
        <w:rPr>
          <w:rFonts w:hint="eastAsia" w:ascii="宋体" w:hAnsi="宋体" w:eastAsia="宋体" w:cs="宋体"/>
          <w:color w:val="auto"/>
          <w:sz w:val="24"/>
          <w:szCs w:val="24"/>
          <w:highlight w:val="none"/>
          <w:shd w:val="clear" w:color="auto" w:fill="auto"/>
        </w:rPr>
        <w:t xml:space="preserve">项目联系人：康红苗 段萍莉 </w:t>
      </w:r>
      <w:r>
        <w:rPr>
          <w:rFonts w:hint="eastAsia" w:ascii="宋体" w:hAnsi="宋体" w:eastAsia="宋体" w:cs="宋体"/>
          <w:color w:val="auto"/>
          <w:sz w:val="24"/>
          <w:szCs w:val="24"/>
          <w:highlight w:val="none"/>
          <w:shd w:val="clear" w:color="auto" w:fill="auto"/>
          <w:lang w:val="en-US" w:eastAsia="zh-CN"/>
        </w:rPr>
        <w:t xml:space="preserve"> 夏冰</w:t>
      </w: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val="en-US" w:eastAsia="zh-CN"/>
        </w:rPr>
        <w:t>胡建徽 罗玲娟 任倩</w:t>
      </w:r>
    </w:p>
    <w:p w14:paraId="5894B7F5">
      <w:pPr>
        <w:pStyle w:val="123"/>
        <w:keepNext w:val="0"/>
        <w:keepLines w:val="0"/>
        <w:pageBreakBefore w:val="0"/>
        <w:widowControl/>
        <w:kinsoku/>
        <w:wordWrap/>
        <w:overflowPunct/>
        <w:topLinePunct w:val="0"/>
        <w:autoSpaceDE/>
        <w:autoSpaceDN/>
        <w:bidi w:val="0"/>
        <w:adjustRightInd w:val="0"/>
        <w:snapToGrid w:val="0"/>
        <w:spacing w:line="348"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电话：0917-3366779</w:t>
      </w:r>
    </w:p>
    <w:p w14:paraId="6758AEBC">
      <w:pPr>
        <w:pStyle w:val="123"/>
        <w:keepNext w:val="0"/>
        <w:keepLines w:val="0"/>
        <w:pageBreakBefore w:val="0"/>
        <w:widowControl/>
        <w:kinsoku/>
        <w:wordWrap/>
        <w:overflowPunct/>
        <w:topLinePunct w:val="0"/>
        <w:autoSpaceDE/>
        <w:autoSpaceDN/>
        <w:bidi w:val="0"/>
        <w:spacing w:line="360" w:lineRule="auto"/>
        <w:ind w:left="0" w:firstLine="5280" w:firstLineChars="2200"/>
        <w:textAlignment w:val="auto"/>
        <w:rPr>
          <w:rFonts w:hint="eastAsia" w:ascii="宋体" w:hAnsi="宋体" w:eastAsia="宋体" w:cs="宋体"/>
          <w:color w:val="auto"/>
          <w:sz w:val="24"/>
          <w:szCs w:val="24"/>
          <w:highlight w:val="none"/>
          <w:shd w:val="clear" w:color="auto" w:fill="auto"/>
        </w:rPr>
      </w:pPr>
    </w:p>
    <w:p w14:paraId="6834574B">
      <w:pPr>
        <w:pStyle w:val="123"/>
        <w:keepNext w:val="0"/>
        <w:keepLines w:val="0"/>
        <w:pageBreakBefore w:val="0"/>
        <w:widowControl/>
        <w:kinsoku/>
        <w:wordWrap/>
        <w:overflowPunct/>
        <w:topLinePunct w:val="0"/>
        <w:autoSpaceDE/>
        <w:autoSpaceDN/>
        <w:bidi w:val="0"/>
        <w:spacing w:line="360" w:lineRule="auto"/>
        <w:ind w:left="0" w:firstLine="5280" w:firstLineChars="2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陕西正大项目管理咨询有限公司</w:t>
      </w:r>
    </w:p>
    <w:p w14:paraId="2A3E6B44">
      <w:pPr>
        <w:rPr>
          <w:rFonts w:hint="eastAsia" w:ascii="宋体" w:hAnsi="宋体" w:eastAsia="宋体" w:cs="宋体"/>
          <w:color w:val="auto"/>
          <w:highlight w:val="none"/>
          <w:shd w:val="clear" w:color="auto" w:fill="auto"/>
        </w:rPr>
      </w:pPr>
    </w:p>
    <w:p w14:paraId="5D988297">
      <w:pPr>
        <w:pStyle w:val="2"/>
        <w:keepNext w:val="0"/>
        <w:pageBreakBefore/>
        <w:spacing w:line="350" w:lineRule="auto"/>
        <w:jc w:val="center"/>
        <w:rPr>
          <w:rFonts w:hint="eastAsia" w:ascii="宋体" w:hAnsi="宋体" w:eastAsia="宋体" w:cs="宋体"/>
          <w:color w:val="auto"/>
          <w:highlight w:val="none"/>
          <w:shd w:val="clear" w:color="auto" w:fill="auto"/>
          <w:lang w:eastAsia="zh-CN"/>
        </w:rPr>
      </w:pPr>
      <w:bookmarkStart w:id="12" w:name="_Toc421778363"/>
      <w:bookmarkStart w:id="13" w:name="_Toc18593"/>
      <w:bookmarkStart w:id="14" w:name="_Toc12943"/>
      <w:bookmarkStart w:id="15" w:name="_Toc19376"/>
      <w:r>
        <w:rPr>
          <w:rFonts w:hint="eastAsia" w:ascii="宋体" w:hAnsi="宋体" w:eastAsia="宋体" w:cs="宋体"/>
          <w:color w:val="auto"/>
          <w:highlight w:val="none"/>
          <w:shd w:val="clear" w:color="auto" w:fill="auto"/>
        </w:rPr>
        <w:t>第二章</w:t>
      </w:r>
      <w:bookmarkEnd w:id="12"/>
      <w:bookmarkEnd w:id="13"/>
      <w:r>
        <w:rPr>
          <w:rFonts w:hint="eastAsia" w:ascii="宋体" w:hAnsi="宋体" w:eastAsia="宋体" w:cs="宋体"/>
          <w:color w:val="auto"/>
          <w:highlight w:val="none"/>
          <w:shd w:val="clear" w:color="auto" w:fill="auto"/>
          <w:lang w:val="en-US" w:eastAsia="zh-CN"/>
        </w:rPr>
        <w:t xml:space="preserve">  </w:t>
      </w:r>
      <w:r>
        <w:rPr>
          <w:rFonts w:hint="eastAsia" w:ascii="宋体" w:hAnsi="宋体" w:eastAsia="宋体" w:cs="宋体"/>
          <w:color w:val="auto"/>
          <w:highlight w:val="none"/>
          <w:shd w:val="clear" w:color="auto" w:fill="auto"/>
          <w:lang w:eastAsia="zh-CN"/>
        </w:rPr>
        <w:t>供应商须知</w:t>
      </w:r>
      <w:bookmarkEnd w:id="14"/>
      <w:bookmarkEnd w:id="15"/>
    </w:p>
    <w:p w14:paraId="59E7F91B">
      <w:pPr>
        <w:spacing w:line="360" w:lineRule="auto"/>
        <w:jc w:val="both"/>
        <w:outlineLvl w:val="1"/>
        <w:rPr>
          <w:rFonts w:hint="eastAsia" w:ascii="宋体" w:hAnsi="宋体" w:eastAsia="宋体" w:cs="宋体"/>
          <w:b/>
          <w:bCs/>
          <w:color w:val="auto"/>
          <w:sz w:val="28"/>
          <w:szCs w:val="28"/>
          <w:highlight w:val="none"/>
          <w:shd w:val="clear" w:color="auto" w:fill="auto"/>
        </w:rPr>
      </w:pPr>
      <w:bookmarkStart w:id="16" w:name="_Toc420591642"/>
      <w:bookmarkStart w:id="17" w:name="_Toc22062"/>
      <w:bookmarkStart w:id="18" w:name="_Toc12630"/>
      <w:bookmarkStart w:id="19" w:name="_Toc18999"/>
      <w:bookmarkStart w:id="20" w:name="_Toc9103"/>
      <w:bookmarkStart w:id="21" w:name="_Toc10226"/>
      <w:bookmarkStart w:id="22" w:name="_Toc24155"/>
      <w:bookmarkStart w:id="23" w:name="_Toc29825"/>
      <w:bookmarkStart w:id="24" w:name="_Toc421778364"/>
      <w:bookmarkStart w:id="25" w:name="_Toc3983"/>
      <w:bookmarkStart w:id="26" w:name="_Toc19675"/>
      <w:bookmarkStart w:id="27" w:name="_Toc1947"/>
      <w:r>
        <w:rPr>
          <w:rFonts w:hint="eastAsia" w:ascii="宋体" w:hAnsi="宋体" w:eastAsia="宋体" w:cs="宋体"/>
          <w:b/>
          <w:bCs/>
          <w:color w:val="auto"/>
          <w:sz w:val="28"/>
          <w:szCs w:val="28"/>
          <w:highlight w:val="none"/>
          <w:shd w:val="clear" w:color="auto" w:fill="auto"/>
          <w:lang w:eastAsia="zh-CN"/>
        </w:rPr>
        <w:t>供应商须知前附表</w:t>
      </w:r>
      <w:bookmarkEnd w:id="16"/>
      <w:bookmarkEnd w:id="17"/>
      <w:bookmarkEnd w:id="18"/>
      <w:bookmarkEnd w:id="19"/>
      <w:bookmarkEnd w:id="20"/>
      <w:bookmarkEnd w:id="21"/>
      <w:bookmarkEnd w:id="22"/>
      <w:bookmarkEnd w:id="23"/>
      <w:bookmarkEnd w:id="24"/>
      <w:bookmarkEnd w:id="25"/>
      <w:bookmarkEnd w:id="26"/>
      <w:bookmarkEnd w:id="27"/>
    </w:p>
    <w:tbl>
      <w:tblPr>
        <w:tblStyle w:val="40"/>
        <w:tblW w:w="9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2305"/>
        <w:gridCol w:w="6428"/>
      </w:tblGrid>
      <w:tr w14:paraId="38B2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tblHeader/>
          <w:jc w:val="center"/>
        </w:trPr>
        <w:tc>
          <w:tcPr>
            <w:tcW w:w="973" w:type="dxa"/>
            <w:vAlign w:val="center"/>
          </w:tcPr>
          <w:p w14:paraId="10EB6E2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条款号</w:t>
            </w:r>
          </w:p>
        </w:tc>
        <w:tc>
          <w:tcPr>
            <w:tcW w:w="2305" w:type="dxa"/>
            <w:vAlign w:val="center"/>
          </w:tcPr>
          <w:p w14:paraId="6BBC434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条款名称</w:t>
            </w:r>
          </w:p>
        </w:tc>
        <w:tc>
          <w:tcPr>
            <w:tcW w:w="6428" w:type="dxa"/>
            <w:vAlign w:val="center"/>
          </w:tcPr>
          <w:p w14:paraId="4949C5B1">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编列内容</w:t>
            </w:r>
          </w:p>
        </w:tc>
      </w:tr>
      <w:tr w14:paraId="5C93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973" w:type="dxa"/>
            <w:vAlign w:val="center"/>
          </w:tcPr>
          <w:p w14:paraId="2C764D74">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1.1.2</w:t>
            </w:r>
          </w:p>
        </w:tc>
        <w:tc>
          <w:tcPr>
            <w:tcW w:w="2305" w:type="dxa"/>
            <w:vAlign w:val="center"/>
          </w:tcPr>
          <w:p w14:paraId="2A4EE1D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采购人</w:t>
            </w:r>
          </w:p>
        </w:tc>
        <w:tc>
          <w:tcPr>
            <w:tcW w:w="6428" w:type="dxa"/>
            <w:vAlign w:val="center"/>
          </w:tcPr>
          <w:p w14:paraId="3F057CF5">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i w:val="0"/>
                <w:iCs w:val="0"/>
                <w:caps w:val="0"/>
                <w:color w:val="auto"/>
                <w:spacing w:val="0"/>
                <w:sz w:val="24"/>
                <w:szCs w:val="24"/>
                <w:highlight w:val="none"/>
                <w:shd w:val="clear" w:color="auto" w:fill="auto"/>
                <w:lang w:val="en-US" w:eastAsia="zh-CN"/>
              </w:rPr>
            </w:pPr>
            <w:r>
              <w:rPr>
                <w:rFonts w:hint="eastAsia" w:ascii="宋体" w:hAnsi="宋体" w:eastAsia="宋体" w:cs="宋体"/>
                <w:i w:val="0"/>
                <w:iCs w:val="0"/>
                <w:caps w:val="0"/>
                <w:color w:val="auto"/>
                <w:spacing w:val="0"/>
                <w:sz w:val="24"/>
                <w:szCs w:val="24"/>
                <w:highlight w:val="none"/>
                <w:shd w:val="clear" w:color="auto" w:fill="auto"/>
                <w:lang w:val="en-US" w:eastAsia="zh-CN"/>
              </w:rPr>
              <w:t>采购人：宝鸡市民政局</w:t>
            </w:r>
          </w:p>
          <w:p w14:paraId="0C58EFC7">
            <w:pPr>
              <w:keepNext w:val="0"/>
              <w:keepLines w:val="0"/>
              <w:pageBreakBefore w:val="0"/>
              <w:widowControl w:val="0"/>
              <w:kinsoku/>
              <w:wordWrap/>
              <w:overflowPunct/>
              <w:topLinePunct w:val="0"/>
              <w:autoSpaceDE/>
              <w:autoSpaceDN/>
              <w:bidi w:val="0"/>
              <w:spacing w:line="400" w:lineRule="exact"/>
              <w:textAlignment w:val="auto"/>
              <w:rPr>
                <w:rFonts w:hint="default" w:ascii="宋体" w:hAnsi="宋体" w:eastAsia="宋体" w:cs="宋体"/>
                <w:i w:val="0"/>
                <w:iCs w:val="0"/>
                <w:caps w:val="0"/>
                <w:color w:val="auto"/>
                <w:spacing w:val="0"/>
                <w:sz w:val="24"/>
                <w:szCs w:val="24"/>
                <w:highlight w:val="none"/>
                <w:shd w:val="clear" w:color="auto" w:fill="auto"/>
                <w:lang w:val="en-US" w:eastAsia="zh-CN"/>
              </w:rPr>
            </w:pPr>
            <w:r>
              <w:rPr>
                <w:rFonts w:hint="eastAsia" w:ascii="宋体" w:hAnsi="宋体" w:eastAsia="宋体" w:cs="宋体"/>
                <w:i w:val="0"/>
                <w:iCs w:val="0"/>
                <w:caps w:val="0"/>
                <w:color w:val="auto"/>
                <w:spacing w:val="0"/>
                <w:sz w:val="24"/>
                <w:szCs w:val="24"/>
                <w:highlight w:val="none"/>
                <w:shd w:val="clear" w:color="auto" w:fill="auto"/>
                <w:lang w:val="en-US" w:eastAsia="zh-CN"/>
              </w:rPr>
              <w:t>地址：</w:t>
            </w:r>
            <w:r>
              <w:rPr>
                <w:rFonts w:hint="eastAsia" w:ascii="宋体" w:hAnsi="宋体" w:cs="宋体"/>
                <w:i w:val="0"/>
                <w:iCs w:val="0"/>
                <w:caps w:val="0"/>
                <w:color w:val="auto"/>
                <w:spacing w:val="0"/>
                <w:sz w:val="24"/>
                <w:szCs w:val="24"/>
                <w:highlight w:val="none"/>
                <w:shd w:val="clear" w:color="auto" w:fill="auto"/>
                <w:lang w:val="en-US" w:eastAsia="zh-CN"/>
              </w:rPr>
              <w:t>陕西省宝鸡市行政中心</w:t>
            </w:r>
          </w:p>
          <w:p w14:paraId="49D8BF09">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i w:val="0"/>
                <w:iCs w:val="0"/>
                <w:caps w:val="0"/>
                <w:color w:val="auto"/>
                <w:spacing w:val="0"/>
                <w:sz w:val="24"/>
                <w:szCs w:val="24"/>
                <w:highlight w:val="none"/>
                <w:shd w:val="clear" w:color="auto" w:fill="auto"/>
                <w:lang w:val="en-US" w:eastAsia="zh-CN"/>
              </w:rPr>
            </w:pPr>
            <w:r>
              <w:rPr>
                <w:rFonts w:hint="eastAsia" w:ascii="宋体" w:hAnsi="宋体" w:eastAsia="宋体" w:cs="宋体"/>
                <w:i w:val="0"/>
                <w:iCs w:val="0"/>
                <w:caps w:val="0"/>
                <w:color w:val="auto"/>
                <w:spacing w:val="0"/>
                <w:sz w:val="24"/>
                <w:szCs w:val="24"/>
                <w:highlight w:val="none"/>
                <w:shd w:val="clear" w:color="auto" w:fill="auto"/>
                <w:lang w:val="en-US" w:eastAsia="zh-CN"/>
              </w:rPr>
              <w:t>联系人：</w:t>
            </w:r>
            <w:r>
              <w:rPr>
                <w:rFonts w:hint="eastAsia" w:ascii="宋体" w:hAnsi="宋体" w:cs="宋体"/>
                <w:i w:val="0"/>
                <w:iCs w:val="0"/>
                <w:caps w:val="0"/>
                <w:color w:val="auto"/>
                <w:spacing w:val="0"/>
                <w:sz w:val="24"/>
                <w:szCs w:val="24"/>
                <w:highlight w:val="none"/>
                <w:shd w:val="clear" w:color="auto" w:fill="auto"/>
                <w:lang w:val="en-US" w:eastAsia="zh-CN"/>
              </w:rPr>
              <w:t xml:space="preserve">乔辉 </w:t>
            </w:r>
          </w:p>
          <w:p w14:paraId="629FA9D8">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i w:val="0"/>
                <w:iCs w:val="0"/>
                <w:caps w:val="0"/>
                <w:color w:val="auto"/>
                <w:spacing w:val="0"/>
                <w:sz w:val="24"/>
                <w:szCs w:val="24"/>
                <w:highlight w:val="none"/>
                <w:shd w:val="clear" w:color="auto" w:fill="auto"/>
                <w:lang w:val="en-US" w:eastAsia="zh-CN"/>
              </w:rPr>
            </w:pPr>
            <w:r>
              <w:rPr>
                <w:rFonts w:hint="eastAsia" w:ascii="宋体" w:hAnsi="宋体" w:eastAsia="宋体" w:cs="宋体"/>
                <w:i w:val="0"/>
                <w:iCs w:val="0"/>
                <w:caps w:val="0"/>
                <w:color w:val="auto"/>
                <w:spacing w:val="0"/>
                <w:sz w:val="24"/>
                <w:szCs w:val="24"/>
                <w:highlight w:val="none"/>
                <w:shd w:val="clear" w:color="auto" w:fill="auto"/>
                <w:lang w:val="en-US" w:eastAsia="zh-CN"/>
              </w:rPr>
              <w:t>联系方式：</w:t>
            </w:r>
            <w:r>
              <w:rPr>
                <w:rFonts w:hint="eastAsia" w:ascii="宋体" w:hAnsi="宋体" w:cs="宋体"/>
                <w:i w:val="0"/>
                <w:iCs w:val="0"/>
                <w:caps w:val="0"/>
                <w:color w:val="auto"/>
                <w:spacing w:val="0"/>
                <w:sz w:val="24"/>
                <w:szCs w:val="24"/>
                <w:highlight w:val="none"/>
                <w:shd w:val="clear" w:color="auto" w:fill="auto"/>
                <w:lang w:val="en-US" w:eastAsia="zh-CN"/>
              </w:rPr>
              <w:t xml:space="preserve">0917-3260133 </w:t>
            </w:r>
            <w:r>
              <w:rPr>
                <w:rFonts w:hint="eastAsia" w:ascii="宋体" w:hAnsi="宋体" w:eastAsia="宋体" w:cs="宋体"/>
                <w:i w:val="0"/>
                <w:iCs w:val="0"/>
                <w:caps w:val="0"/>
                <w:color w:val="auto"/>
                <w:spacing w:val="0"/>
                <w:sz w:val="24"/>
                <w:szCs w:val="24"/>
                <w:highlight w:val="none"/>
                <w:shd w:val="clear" w:color="auto" w:fill="auto"/>
                <w:lang w:val="en-US" w:eastAsia="zh-CN"/>
              </w:rPr>
              <w:t xml:space="preserve">  </w:t>
            </w:r>
          </w:p>
        </w:tc>
      </w:tr>
      <w:tr w14:paraId="3613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3" w:hRule="atLeast"/>
          <w:jc w:val="center"/>
        </w:trPr>
        <w:tc>
          <w:tcPr>
            <w:tcW w:w="973" w:type="dxa"/>
            <w:vAlign w:val="center"/>
          </w:tcPr>
          <w:p w14:paraId="7F7CA7EB">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1.1.3</w:t>
            </w:r>
          </w:p>
        </w:tc>
        <w:tc>
          <w:tcPr>
            <w:tcW w:w="2305" w:type="dxa"/>
            <w:vAlign w:val="center"/>
          </w:tcPr>
          <w:p w14:paraId="2617BA9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采购代理机构</w:t>
            </w:r>
          </w:p>
        </w:tc>
        <w:tc>
          <w:tcPr>
            <w:tcW w:w="6428" w:type="dxa"/>
            <w:vAlign w:val="center"/>
          </w:tcPr>
          <w:p w14:paraId="1861944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名称：陕西正大项目管理咨询有限公司</w:t>
            </w:r>
          </w:p>
          <w:p w14:paraId="6DC6265F">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地址：宝鸡市宝虢路80号鹏博财富中心6号楼1302号</w:t>
            </w:r>
          </w:p>
          <w:p w14:paraId="3A0CAE29">
            <w:pPr>
              <w:keepNext w:val="0"/>
              <w:keepLines w:val="0"/>
              <w:pageBreakBefore w:val="0"/>
              <w:widowControl w:val="0"/>
              <w:kinsoku/>
              <w:wordWrap/>
              <w:overflowPunct/>
              <w:topLinePunct w:val="0"/>
              <w:autoSpaceDE/>
              <w:autoSpaceDN/>
              <w:bidi w:val="0"/>
              <w:spacing w:line="400" w:lineRule="exact"/>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 xml:space="preserve">联系人：康红苗 段萍莉 </w:t>
            </w:r>
            <w:r>
              <w:rPr>
                <w:rFonts w:hint="eastAsia" w:ascii="宋体" w:hAnsi="宋体" w:cs="宋体"/>
                <w:color w:val="auto"/>
                <w:sz w:val="24"/>
                <w:szCs w:val="24"/>
                <w:highlight w:val="none"/>
                <w:shd w:val="clear" w:color="auto" w:fill="auto"/>
                <w:lang w:val="en-US" w:eastAsia="zh-CN"/>
              </w:rPr>
              <w:t xml:space="preserve">夏冰 胡建徽 </w:t>
            </w:r>
            <w:r>
              <w:rPr>
                <w:rFonts w:hint="eastAsia" w:ascii="宋体" w:hAnsi="宋体" w:eastAsia="宋体" w:cs="宋体"/>
                <w:color w:val="auto"/>
                <w:sz w:val="24"/>
                <w:szCs w:val="24"/>
                <w:highlight w:val="none"/>
                <w:shd w:val="clear" w:color="auto" w:fill="auto"/>
                <w:lang w:val="en-US" w:eastAsia="zh-CN"/>
              </w:rPr>
              <w:t xml:space="preserve">罗玲娟 </w:t>
            </w:r>
            <w:r>
              <w:rPr>
                <w:rFonts w:hint="eastAsia" w:ascii="宋体" w:hAnsi="宋体" w:cs="宋体"/>
                <w:color w:val="auto"/>
                <w:sz w:val="24"/>
                <w:szCs w:val="24"/>
                <w:highlight w:val="none"/>
                <w:shd w:val="clear" w:color="auto" w:fill="auto"/>
                <w:lang w:val="en-US" w:eastAsia="zh-CN"/>
              </w:rPr>
              <w:t>任倩</w:t>
            </w:r>
          </w:p>
          <w:p w14:paraId="6485278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电话：0917-3366779</w:t>
            </w:r>
          </w:p>
          <w:p w14:paraId="4DCE5D54">
            <w:pPr>
              <w:pStyle w:val="15"/>
              <w:jc w:val="left"/>
              <w:rPr>
                <w:rFonts w:hint="default" w:eastAsia="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邮箱：sxzd2003@126.com</w:t>
            </w:r>
          </w:p>
        </w:tc>
      </w:tr>
      <w:tr w14:paraId="6779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73" w:type="dxa"/>
            <w:vAlign w:val="center"/>
          </w:tcPr>
          <w:p w14:paraId="0C48620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1.1.4</w:t>
            </w:r>
          </w:p>
        </w:tc>
        <w:tc>
          <w:tcPr>
            <w:tcW w:w="2305" w:type="dxa"/>
            <w:vAlign w:val="center"/>
          </w:tcPr>
          <w:p w14:paraId="33BF8CE6">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项目名称</w:t>
            </w:r>
          </w:p>
        </w:tc>
        <w:tc>
          <w:tcPr>
            <w:tcW w:w="6428" w:type="dxa"/>
            <w:vAlign w:val="center"/>
          </w:tcPr>
          <w:p w14:paraId="45A77F43">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pacing w:val="0"/>
                <w:sz w:val="24"/>
                <w:szCs w:val="24"/>
                <w:highlight w:val="none"/>
                <w:shd w:val="clear" w:color="auto" w:fill="auto"/>
                <w:lang w:val="en-US" w:eastAsia="zh-CN"/>
              </w:rPr>
              <w:t>困境儿童关爱服务项目</w:t>
            </w:r>
          </w:p>
        </w:tc>
      </w:tr>
      <w:tr w14:paraId="2154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73" w:type="dxa"/>
            <w:vAlign w:val="center"/>
          </w:tcPr>
          <w:p w14:paraId="22324D9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1.1.5</w:t>
            </w:r>
          </w:p>
        </w:tc>
        <w:tc>
          <w:tcPr>
            <w:tcW w:w="2305" w:type="dxa"/>
            <w:vAlign w:val="center"/>
          </w:tcPr>
          <w:p w14:paraId="3A59C7B1">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地点</w:t>
            </w:r>
          </w:p>
        </w:tc>
        <w:tc>
          <w:tcPr>
            <w:tcW w:w="6428" w:type="dxa"/>
            <w:vAlign w:val="center"/>
          </w:tcPr>
          <w:p w14:paraId="066AA728">
            <w:pPr>
              <w:keepNext w:val="0"/>
              <w:keepLines w:val="0"/>
              <w:pageBreakBefore w:val="0"/>
              <w:widowControl w:val="0"/>
              <w:numPr>
                <w:ilvl w:val="0"/>
                <w:numId w:val="0"/>
              </w:numPr>
              <w:kinsoku/>
              <w:wordWrap/>
              <w:overflowPunct/>
              <w:topLinePunct w:val="0"/>
              <w:autoSpaceDE/>
              <w:autoSpaceDN/>
              <w:bidi w:val="0"/>
              <w:spacing w:line="400" w:lineRule="exact"/>
              <w:textAlignment w:val="auto"/>
              <w:rPr>
                <w:rFonts w:hint="eastAsia" w:ascii="宋体" w:hAnsi="宋体" w:eastAsia="宋体" w:cs="宋体"/>
                <w:color w:val="auto"/>
                <w:spacing w:val="-6"/>
                <w:sz w:val="24"/>
                <w:szCs w:val="24"/>
                <w:highlight w:val="none"/>
                <w:shd w:val="clear" w:color="auto" w:fill="auto"/>
                <w:lang w:val="en-US" w:eastAsia="zh-CN"/>
              </w:rPr>
            </w:pPr>
            <w:r>
              <w:rPr>
                <w:rFonts w:hint="eastAsia"/>
                <w:color w:val="auto"/>
                <w:sz w:val="24"/>
                <w:szCs w:val="24"/>
                <w:highlight w:val="none"/>
                <w:shd w:val="clear" w:color="auto" w:fill="auto"/>
                <w:lang w:val="en-US" w:eastAsia="zh-CN"/>
              </w:rPr>
              <w:t>宝鸡市</w:t>
            </w:r>
          </w:p>
        </w:tc>
      </w:tr>
      <w:tr w14:paraId="0147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73" w:type="dxa"/>
            <w:vAlign w:val="center"/>
          </w:tcPr>
          <w:p w14:paraId="2F7E0E76">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1.1.6</w:t>
            </w:r>
          </w:p>
        </w:tc>
        <w:tc>
          <w:tcPr>
            <w:tcW w:w="2305" w:type="dxa"/>
            <w:vAlign w:val="center"/>
          </w:tcPr>
          <w:p w14:paraId="661856C1">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项目编号</w:t>
            </w:r>
          </w:p>
        </w:tc>
        <w:tc>
          <w:tcPr>
            <w:tcW w:w="6428" w:type="dxa"/>
            <w:vAlign w:val="center"/>
          </w:tcPr>
          <w:p w14:paraId="796CB8D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SXZD(2025)</w:t>
            </w:r>
            <w:r>
              <w:rPr>
                <w:rFonts w:hint="eastAsia" w:ascii="宋体" w:hAnsi="宋体" w:cs="宋体"/>
                <w:color w:val="auto"/>
                <w:sz w:val="24"/>
                <w:szCs w:val="24"/>
                <w:highlight w:val="none"/>
                <w:shd w:val="clear" w:color="auto" w:fill="auto"/>
                <w:lang w:val="en-US" w:eastAsia="zh-CN"/>
              </w:rPr>
              <w:t>047</w:t>
            </w:r>
            <w:r>
              <w:rPr>
                <w:rFonts w:hint="eastAsia" w:ascii="宋体" w:hAnsi="宋体" w:eastAsia="宋体" w:cs="宋体"/>
                <w:color w:val="auto"/>
                <w:sz w:val="24"/>
                <w:szCs w:val="24"/>
                <w:highlight w:val="none"/>
                <w:shd w:val="clear" w:color="auto" w:fill="auto"/>
              </w:rPr>
              <w:t>CG</w:t>
            </w:r>
          </w:p>
        </w:tc>
      </w:tr>
      <w:tr w14:paraId="6F8C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73" w:type="dxa"/>
            <w:vAlign w:val="center"/>
          </w:tcPr>
          <w:p w14:paraId="4C2A721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1.2.1</w:t>
            </w:r>
          </w:p>
        </w:tc>
        <w:tc>
          <w:tcPr>
            <w:tcW w:w="2305" w:type="dxa"/>
            <w:vAlign w:val="center"/>
          </w:tcPr>
          <w:p w14:paraId="188766D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资金来源</w:t>
            </w:r>
          </w:p>
        </w:tc>
        <w:tc>
          <w:tcPr>
            <w:tcW w:w="6428" w:type="dxa"/>
            <w:vAlign w:val="center"/>
          </w:tcPr>
          <w:p w14:paraId="6A434E3B">
            <w:pPr>
              <w:keepNext w:val="0"/>
              <w:keepLines w:val="0"/>
              <w:pageBreakBefore w:val="0"/>
              <w:widowControl w:val="0"/>
              <w:kinsoku/>
              <w:wordWrap/>
              <w:overflowPunct/>
              <w:topLinePunct w:val="0"/>
              <w:autoSpaceDE/>
              <w:autoSpaceDN/>
              <w:bidi w:val="0"/>
              <w:spacing w:line="400" w:lineRule="exact"/>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一般公共预算资金</w:t>
            </w:r>
          </w:p>
        </w:tc>
      </w:tr>
      <w:tr w14:paraId="3473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73" w:type="dxa"/>
            <w:vAlign w:val="center"/>
          </w:tcPr>
          <w:p w14:paraId="163FFC2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1.2.2</w:t>
            </w:r>
          </w:p>
        </w:tc>
        <w:tc>
          <w:tcPr>
            <w:tcW w:w="2305" w:type="dxa"/>
            <w:vAlign w:val="center"/>
          </w:tcPr>
          <w:p w14:paraId="43FF8F36">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资金落实情况</w:t>
            </w:r>
          </w:p>
        </w:tc>
        <w:tc>
          <w:tcPr>
            <w:tcW w:w="6428" w:type="dxa"/>
            <w:vAlign w:val="center"/>
          </w:tcPr>
          <w:p w14:paraId="73CD2D8E">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已落实</w:t>
            </w:r>
          </w:p>
        </w:tc>
      </w:tr>
      <w:tr w14:paraId="770F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973" w:type="dxa"/>
            <w:vMerge w:val="restart"/>
            <w:vAlign w:val="center"/>
          </w:tcPr>
          <w:p w14:paraId="33517B0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1.3.1</w:t>
            </w:r>
          </w:p>
        </w:tc>
        <w:tc>
          <w:tcPr>
            <w:tcW w:w="2305" w:type="dxa"/>
            <w:vAlign w:val="center"/>
          </w:tcPr>
          <w:p w14:paraId="3E1CE802">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采购</w:t>
            </w:r>
            <w:r>
              <w:rPr>
                <w:rFonts w:hint="eastAsia" w:ascii="宋体" w:hAnsi="宋体" w:eastAsia="宋体" w:cs="宋体"/>
                <w:color w:val="auto"/>
                <w:sz w:val="24"/>
                <w:szCs w:val="24"/>
                <w:highlight w:val="none"/>
                <w:shd w:val="clear" w:color="auto" w:fill="auto"/>
              </w:rPr>
              <w:t>范围</w:t>
            </w:r>
          </w:p>
        </w:tc>
        <w:tc>
          <w:tcPr>
            <w:tcW w:w="6428" w:type="dxa"/>
            <w:vAlign w:val="center"/>
          </w:tcPr>
          <w:p w14:paraId="4A0C40EE">
            <w:pPr>
              <w:keepNext w:val="0"/>
              <w:keepLines w:val="0"/>
              <w:pageBreakBefore w:val="0"/>
              <w:widowControl w:val="0"/>
              <w:kinsoku/>
              <w:wordWrap/>
              <w:overflowPunct/>
              <w:topLinePunct w:val="0"/>
              <w:autoSpaceDE/>
              <w:autoSpaceDN/>
              <w:bidi w:val="0"/>
              <w:spacing w:line="400" w:lineRule="exact"/>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通过深入学校宣讲，加强农村留守儿童和困境儿童思想道德教育；开展农村留守儿童和困境儿童的监护评估、加强监护干预，开展心理慰藉；按照村居、乡镇全面摸排，县区重点走访，逐步建立疑难重点问题转介机制，健全关爱服务四级体系；链接社会资源，开展救助帮扶工作。</w:t>
            </w:r>
          </w:p>
        </w:tc>
      </w:tr>
      <w:tr w14:paraId="6514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973" w:type="dxa"/>
            <w:vMerge w:val="continue"/>
            <w:vAlign w:val="center"/>
          </w:tcPr>
          <w:p w14:paraId="27D8EDB8">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p>
        </w:tc>
        <w:tc>
          <w:tcPr>
            <w:tcW w:w="2305" w:type="dxa"/>
            <w:vAlign w:val="center"/>
          </w:tcPr>
          <w:p w14:paraId="5B2F7A0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主要功能目标</w:t>
            </w:r>
          </w:p>
        </w:tc>
        <w:tc>
          <w:tcPr>
            <w:tcW w:w="6428" w:type="dxa"/>
            <w:vAlign w:val="center"/>
          </w:tcPr>
          <w:p w14:paraId="37CECD78">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通过开展专业服务，使我市农村留守儿童和困境儿童精神素养提高，监护情况提质，通过开展业务培训，使工作队伍服务能力提升，健全关爱服务四级体系；</w:t>
            </w:r>
          </w:p>
        </w:tc>
      </w:tr>
      <w:tr w14:paraId="415B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73" w:type="dxa"/>
            <w:vAlign w:val="center"/>
          </w:tcPr>
          <w:p w14:paraId="7E3691A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1.3.2</w:t>
            </w:r>
          </w:p>
        </w:tc>
        <w:tc>
          <w:tcPr>
            <w:tcW w:w="2305" w:type="dxa"/>
            <w:vAlign w:val="center"/>
          </w:tcPr>
          <w:p w14:paraId="7754EC9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服务期限</w:t>
            </w:r>
          </w:p>
        </w:tc>
        <w:tc>
          <w:tcPr>
            <w:tcW w:w="6428" w:type="dxa"/>
            <w:vAlign w:val="center"/>
          </w:tcPr>
          <w:p w14:paraId="5FFEBD6F">
            <w:pPr>
              <w:keepNext w:val="0"/>
              <w:keepLines w:val="0"/>
              <w:pageBreakBefore w:val="0"/>
              <w:widowControl w:val="0"/>
              <w:kinsoku/>
              <w:wordWrap/>
              <w:overflowPunct/>
              <w:topLinePunct w:val="0"/>
              <w:autoSpaceDE/>
              <w:autoSpaceDN/>
              <w:bidi w:val="0"/>
              <w:spacing w:line="400" w:lineRule="exact"/>
              <w:textAlignment w:val="auto"/>
              <w:rPr>
                <w:rFonts w:hint="default" w:ascii="宋体" w:hAnsi="宋体" w:eastAsia="宋体" w:cs="宋体"/>
                <w:color w:val="auto"/>
                <w:sz w:val="24"/>
                <w:szCs w:val="24"/>
                <w:highlight w:val="none"/>
                <w:shd w:val="clear" w:color="auto" w:fill="auto"/>
                <w:lang w:val="en-US" w:eastAsia="zh-CN"/>
              </w:rPr>
            </w:pPr>
            <w:r>
              <w:rPr>
                <w:rFonts w:ascii="Segoe UI" w:hAnsi="Segoe UI" w:eastAsia="宋体" w:cs="Segoe UI"/>
                <w:color w:val="auto"/>
                <w:kern w:val="0"/>
                <w:sz w:val="24"/>
                <w:szCs w:val="24"/>
                <w:highlight w:val="none"/>
              </w:rPr>
              <w:t>自合同签订之日起</w:t>
            </w:r>
            <w:r>
              <w:rPr>
                <w:rFonts w:hint="eastAsia" w:ascii="Segoe UI" w:hAnsi="Segoe UI" w:eastAsia="宋体" w:cs="Segoe UI"/>
                <w:color w:val="auto"/>
                <w:kern w:val="0"/>
                <w:sz w:val="24"/>
                <w:szCs w:val="24"/>
                <w:highlight w:val="none"/>
              </w:rPr>
              <w:t>2年</w:t>
            </w:r>
            <w:r>
              <w:rPr>
                <w:rFonts w:ascii="Segoe UI" w:hAnsi="Segoe UI" w:eastAsia="宋体" w:cs="Segoe UI"/>
                <w:color w:val="auto"/>
                <w:kern w:val="0"/>
                <w:sz w:val="24"/>
                <w:szCs w:val="24"/>
                <w:highlight w:val="none"/>
              </w:rPr>
              <w:t>内完成全部服务内容并通过验收</w:t>
            </w:r>
          </w:p>
        </w:tc>
      </w:tr>
      <w:tr w14:paraId="1A7AE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73" w:type="dxa"/>
            <w:vAlign w:val="center"/>
          </w:tcPr>
          <w:p w14:paraId="6E200946">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1.3.3</w:t>
            </w:r>
          </w:p>
        </w:tc>
        <w:tc>
          <w:tcPr>
            <w:tcW w:w="2305" w:type="dxa"/>
            <w:vAlign w:val="center"/>
          </w:tcPr>
          <w:p w14:paraId="2088E7AD">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质量</w:t>
            </w:r>
            <w:r>
              <w:rPr>
                <w:rFonts w:hint="eastAsia" w:ascii="宋体" w:hAnsi="宋体" w:eastAsia="宋体" w:cs="宋体"/>
                <w:color w:val="auto"/>
                <w:sz w:val="24"/>
                <w:szCs w:val="24"/>
                <w:highlight w:val="none"/>
                <w:shd w:val="clear" w:color="auto" w:fill="auto"/>
                <w:lang w:val="en-US" w:eastAsia="zh-CN"/>
              </w:rPr>
              <w:t>要求</w:t>
            </w:r>
          </w:p>
        </w:tc>
        <w:tc>
          <w:tcPr>
            <w:tcW w:w="6428" w:type="dxa"/>
            <w:vAlign w:val="center"/>
          </w:tcPr>
          <w:p w14:paraId="6888021F">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满足项目实际需求</w:t>
            </w:r>
          </w:p>
        </w:tc>
      </w:tr>
      <w:tr w14:paraId="6116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5" w:hRule="atLeast"/>
          <w:jc w:val="center"/>
        </w:trPr>
        <w:tc>
          <w:tcPr>
            <w:tcW w:w="973" w:type="dxa"/>
            <w:vAlign w:val="center"/>
          </w:tcPr>
          <w:p w14:paraId="67060CB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1.4.1</w:t>
            </w:r>
          </w:p>
        </w:tc>
        <w:tc>
          <w:tcPr>
            <w:tcW w:w="2305" w:type="dxa"/>
            <w:vAlign w:val="center"/>
          </w:tcPr>
          <w:p w14:paraId="3480BD5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资格要求</w:t>
            </w:r>
          </w:p>
        </w:tc>
        <w:tc>
          <w:tcPr>
            <w:tcW w:w="6428" w:type="dxa"/>
            <w:vAlign w:val="center"/>
          </w:tcPr>
          <w:p w14:paraId="45473EC3">
            <w:pPr>
              <w:keepNext w:val="0"/>
              <w:keepLines w:val="0"/>
              <w:pageBreakBefore w:val="0"/>
              <w:widowControl w:val="0"/>
              <w:numPr>
                <w:ilvl w:val="0"/>
                <w:numId w:val="1"/>
              </w:numPr>
              <w:kinsoku/>
              <w:wordWrap/>
              <w:overflowPunct/>
              <w:topLinePunct w:val="0"/>
              <w:autoSpaceDE/>
              <w:autoSpaceDN/>
              <w:bidi w:val="0"/>
              <w:adjustRightInd/>
              <w:snapToGrid/>
              <w:spacing w:line="360" w:lineRule="exact"/>
              <w:jc w:val="left"/>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满足《中华人民共和国政府采购法》第二十二条规定</w:t>
            </w:r>
            <w:r>
              <w:rPr>
                <w:rFonts w:hint="eastAsia" w:ascii="宋体" w:hAnsi="宋体" w:cs="宋体"/>
                <w:color w:val="auto"/>
                <w:sz w:val="24"/>
                <w:szCs w:val="24"/>
                <w:highlight w:val="none"/>
                <w:shd w:val="clear" w:color="auto" w:fill="auto"/>
                <w:lang w:val="en-US" w:eastAsia="zh-CN"/>
              </w:rPr>
              <w:t>；</w:t>
            </w:r>
          </w:p>
          <w:p w14:paraId="28FA2FF2">
            <w:pPr>
              <w:keepNext w:val="0"/>
              <w:keepLines w:val="0"/>
              <w:pageBreakBefore w:val="0"/>
              <w:widowControl w:val="0"/>
              <w:numPr>
                <w:ilvl w:val="0"/>
                <w:numId w:val="1"/>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落实政府采购政策需满足的资格要求：</w:t>
            </w:r>
          </w:p>
          <w:p w14:paraId="7C3DE1A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2-1.</w:t>
            </w:r>
            <w:r>
              <w:rPr>
                <w:rFonts w:hint="eastAsia" w:ascii="宋体" w:hAnsi="宋体" w:eastAsia="宋体" w:cs="宋体"/>
                <w:color w:val="auto"/>
                <w:sz w:val="24"/>
                <w:szCs w:val="24"/>
                <w:highlight w:val="none"/>
                <w:shd w:val="clear" w:color="auto" w:fill="auto"/>
              </w:rPr>
              <w:t>本项目</w:t>
            </w:r>
            <w:r>
              <w:rPr>
                <w:rFonts w:hint="eastAsia" w:ascii="宋体" w:hAnsi="宋体" w:cs="宋体"/>
                <w:color w:val="auto"/>
                <w:sz w:val="24"/>
                <w:szCs w:val="24"/>
                <w:highlight w:val="none"/>
                <w:u w:val="none"/>
                <w:shd w:val="clear" w:color="auto" w:fill="auto"/>
                <w:lang w:val="en-US" w:eastAsia="zh-CN"/>
              </w:rPr>
              <w:t>不专门</w:t>
            </w:r>
            <w:r>
              <w:rPr>
                <w:rFonts w:hint="eastAsia" w:ascii="宋体" w:hAnsi="宋体" w:eastAsia="宋体" w:cs="宋体"/>
                <w:color w:val="auto"/>
                <w:sz w:val="24"/>
                <w:szCs w:val="24"/>
                <w:highlight w:val="none"/>
                <w:shd w:val="clear" w:color="auto" w:fill="auto"/>
              </w:rPr>
              <w:t>面向中小企业采购</w:t>
            </w:r>
            <w:r>
              <w:rPr>
                <w:rFonts w:hint="eastAsia" w:ascii="宋体" w:hAnsi="宋体" w:cs="宋体"/>
                <w:color w:val="auto"/>
                <w:sz w:val="24"/>
                <w:szCs w:val="24"/>
                <w:highlight w:val="none"/>
                <w:shd w:val="clear" w:color="auto" w:fill="auto"/>
                <w:lang w:eastAsia="zh-CN"/>
              </w:rPr>
              <w:t>；</w:t>
            </w:r>
          </w:p>
          <w:p w14:paraId="7E53D30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3.本项目的特定资格要求</w:t>
            </w:r>
            <w:r>
              <w:rPr>
                <w:rFonts w:hint="eastAsia" w:ascii="宋体" w:hAnsi="宋体" w:eastAsia="宋体" w:cs="宋体"/>
                <w:color w:val="auto"/>
                <w:sz w:val="24"/>
                <w:szCs w:val="24"/>
                <w:highlight w:val="none"/>
                <w:shd w:val="clear" w:color="auto" w:fill="auto"/>
                <w:lang w:val="en-US" w:eastAsia="zh-CN"/>
              </w:rPr>
              <w:t>：</w:t>
            </w:r>
          </w:p>
          <w:p w14:paraId="64F3B2F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3-1.法定代表人参加磋商的，须提供加盖公章的本人身份证复印件；法定代表人授权他人参加磋商的，须提供法定代表人授权委托书及被授权代表的身份证复印件；</w:t>
            </w:r>
          </w:p>
          <w:p w14:paraId="1F30A18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3-</w:t>
            </w:r>
            <w:r>
              <w:rPr>
                <w:rFonts w:hint="eastAsia" w:ascii="宋体" w:hAnsi="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lang w:val="en-US" w:eastAsia="zh-CN"/>
              </w:rPr>
              <w:t>.在响应文件</w:t>
            </w:r>
            <w:r>
              <w:rPr>
                <w:rFonts w:hint="eastAsia" w:ascii="宋体" w:hAnsi="宋体" w:cs="宋体"/>
                <w:color w:val="auto"/>
                <w:sz w:val="24"/>
                <w:szCs w:val="24"/>
                <w:highlight w:val="none"/>
                <w:shd w:val="clear" w:color="auto" w:fill="auto"/>
                <w:lang w:val="en-US" w:eastAsia="zh-CN"/>
              </w:rPr>
              <w:t>递交</w:t>
            </w:r>
            <w:r>
              <w:rPr>
                <w:rFonts w:hint="eastAsia" w:ascii="宋体" w:hAnsi="宋体" w:eastAsia="宋体" w:cs="宋体"/>
                <w:color w:val="auto"/>
                <w:sz w:val="24"/>
                <w:szCs w:val="24"/>
                <w:highlight w:val="none"/>
                <w:shd w:val="clear" w:color="auto" w:fill="auto"/>
                <w:lang w:val="en-US" w:eastAsia="zh-CN"/>
              </w:rPr>
              <w:t>截止时间前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0EECCE5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3-</w:t>
            </w:r>
            <w:r>
              <w:rPr>
                <w:rFonts w:hint="eastAsia" w:ascii="宋体" w:hAnsi="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lang w:val="en-US" w:eastAsia="zh-CN"/>
              </w:rPr>
              <w:t>.单位负责人为同一人或者存在直接控股、管理关系的不同供应商，未参加同一合同项下的政府采购活动（提供书面声明）</w:t>
            </w:r>
            <w:r>
              <w:rPr>
                <w:rFonts w:hint="eastAsia" w:ascii="宋体" w:hAnsi="宋体" w:cs="宋体"/>
                <w:color w:val="auto"/>
                <w:sz w:val="24"/>
                <w:szCs w:val="24"/>
                <w:highlight w:val="none"/>
                <w:shd w:val="clear" w:color="auto" w:fill="auto"/>
                <w:lang w:val="en-US" w:eastAsia="zh-CN"/>
              </w:rPr>
              <w:t>。</w:t>
            </w:r>
          </w:p>
          <w:p w14:paraId="48B9083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以上为必备</w:t>
            </w:r>
            <w:r>
              <w:rPr>
                <w:rFonts w:hint="eastAsia" w:ascii="宋体" w:hAnsi="宋体" w:eastAsia="宋体" w:cs="宋体"/>
                <w:b/>
                <w:color w:val="auto"/>
                <w:sz w:val="24"/>
                <w:szCs w:val="24"/>
                <w:highlight w:val="none"/>
                <w:shd w:val="clear" w:color="auto" w:fill="auto"/>
                <w:lang w:eastAsia="zh-CN"/>
              </w:rPr>
              <w:t>资格要求</w:t>
            </w:r>
            <w:r>
              <w:rPr>
                <w:rFonts w:hint="eastAsia" w:ascii="宋体" w:hAnsi="宋体" w:eastAsia="宋体" w:cs="宋体"/>
                <w:b/>
                <w:color w:val="auto"/>
                <w:sz w:val="24"/>
                <w:szCs w:val="24"/>
                <w:highlight w:val="none"/>
                <w:shd w:val="clear" w:color="auto" w:fill="auto"/>
              </w:rPr>
              <w:t>，缺一项或某项达不到要求，按无效</w:t>
            </w:r>
            <w:r>
              <w:rPr>
                <w:rFonts w:hint="eastAsia" w:ascii="宋体" w:hAnsi="宋体" w:eastAsia="宋体" w:cs="宋体"/>
                <w:b/>
                <w:color w:val="auto"/>
                <w:sz w:val="24"/>
                <w:szCs w:val="24"/>
                <w:highlight w:val="none"/>
                <w:shd w:val="clear" w:color="auto" w:fill="auto"/>
                <w:lang w:eastAsia="zh-CN"/>
              </w:rPr>
              <w:t>磋商</w:t>
            </w:r>
            <w:r>
              <w:rPr>
                <w:rFonts w:hint="eastAsia" w:ascii="宋体" w:hAnsi="宋体" w:eastAsia="宋体" w:cs="宋体"/>
                <w:b/>
                <w:color w:val="auto"/>
                <w:sz w:val="24"/>
                <w:szCs w:val="24"/>
                <w:highlight w:val="none"/>
                <w:shd w:val="clear" w:color="auto" w:fill="auto"/>
              </w:rPr>
              <w:t>处理。</w:t>
            </w:r>
            <w:r>
              <w:rPr>
                <w:rFonts w:hint="eastAsia" w:ascii="宋体" w:hAnsi="宋体" w:eastAsia="宋体" w:cs="宋体"/>
                <w:b/>
                <w:color w:val="auto"/>
                <w:sz w:val="24"/>
                <w:szCs w:val="24"/>
                <w:highlight w:val="none"/>
                <w:shd w:val="clear" w:color="auto" w:fill="auto"/>
                <w:lang w:val="en-US" w:eastAsia="zh-CN"/>
              </w:rPr>
              <w:t xml:space="preserve">  </w:t>
            </w:r>
          </w:p>
        </w:tc>
      </w:tr>
      <w:tr w14:paraId="1CB6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3" w:type="dxa"/>
            <w:vAlign w:val="center"/>
          </w:tcPr>
          <w:p w14:paraId="4F05B935">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1.9</w:t>
            </w:r>
          </w:p>
        </w:tc>
        <w:tc>
          <w:tcPr>
            <w:tcW w:w="2305" w:type="dxa"/>
            <w:vAlign w:val="center"/>
          </w:tcPr>
          <w:p w14:paraId="708E902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踏勘现场</w:t>
            </w:r>
          </w:p>
        </w:tc>
        <w:tc>
          <w:tcPr>
            <w:tcW w:w="6428" w:type="dxa"/>
            <w:vAlign w:val="center"/>
          </w:tcPr>
          <w:p w14:paraId="71EA4E92">
            <w:pPr>
              <w:pStyle w:val="15"/>
              <w:keepNext w:val="0"/>
              <w:keepLines w:val="0"/>
              <w:pageBreakBefore w:val="0"/>
              <w:widowControl w:val="0"/>
              <w:kinsoku/>
              <w:wordWrap/>
              <w:overflowPunct/>
              <w:topLinePunct w:val="0"/>
              <w:autoSpaceDE/>
              <w:autoSpaceDN/>
              <w:bidi w:val="0"/>
              <w:adjustRightInd/>
              <w:snapToGrid/>
              <w:spacing w:after="0" w:line="400" w:lineRule="exact"/>
              <w:jc w:val="both"/>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kern w:val="0"/>
                <w:sz w:val="24"/>
                <w:szCs w:val="24"/>
                <w:highlight w:val="none"/>
                <w:shd w:val="clear" w:color="auto" w:fill="auto"/>
                <w:lang w:val="en-US" w:eastAsia="zh-CN" w:bidi="ar-SA"/>
              </w:rPr>
              <w:t>自行踏勘</w:t>
            </w:r>
          </w:p>
        </w:tc>
      </w:tr>
      <w:tr w14:paraId="2E1FC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973" w:type="dxa"/>
            <w:vAlign w:val="center"/>
          </w:tcPr>
          <w:p w14:paraId="30D449A2">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1.10</w:t>
            </w:r>
          </w:p>
        </w:tc>
        <w:tc>
          <w:tcPr>
            <w:tcW w:w="2305" w:type="dxa"/>
            <w:vAlign w:val="center"/>
          </w:tcPr>
          <w:p w14:paraId="149D4A5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答疑会</w:t>
            </w:r>
          </w:p>
        </w:tc>
        <w:tc>
          <w:tcPr>
            <w:tcW w:w="6428" w:type="dxa"/>
            <w:vAlign w:val="center"/>
          </w:tcPr>
          <w:p w14:paraId="3ABC80FC">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不召开</w:t>
            </w:r>
          </w:p>
        </w:tc>
      </w:tr>
      <w:tr w14:paraId="50A8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973" w:type="dxa"/>
            <w:vAlign w:val="center"/>
          </w:tcPr>
          <w:p w14:paraId="2FFC5A9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1.11</w:t>
            </w:r>
          </w:p>
        </w:tc>
        <w:tc>
          <w:tcPr>
            <w:tcW w:w="2305" w:type="dxa"/>
            <w:vAlign w:val="center"/>
          </w:tcPr>
          <w:p w14:paraId="7D2C788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分包</w:t>
            </w:r>
          </w:p>
        </w:tc>
        <w:tc>
          <w:tcPr>
            <w:tcW w:w="6428" w:type="dxa"/>
            <w:vAlign w:val="center"/>
          </w:tcPr>
          <w:p w14:paraId="691C06B8">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不允许</w:t>
            </w:r>
          </w:p>
        </w:tc>
      </w:tr>
      <w:tr w14:paraId="6DDB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73" w:type="dxa"/>
            <w:vAlign w:val="center"/>
          </w:tcPr>
          <w:p w14:paraId="14D3A53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2.1</w:t>
            </w:r>
          </w:p>
        </w:tc>
        <w:tc>
          <w:tcPr>
            <w:tcW w:w="2305" w:type="dxa"/>
            <w:vAlign w:val="center"/>
          </w:tcPr>
          <w:p w14:paraId="6C623B5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构成</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的其他材料</w:t>
            </w:r>
          </w:p>
        </w:tc>
        <w:tc>
          <w:tcPr>
            <w:tcW w:w="6428" w:type="dxa"/>
            <w:vAlign w:val="center"/>
          </w:tcPr>
          <w:p w14:paraId="5D6A13E4">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lang w:val="en-US" w:eastAsia="zh-CN" w:bidi="ar-SA"/>
              </w:rPr>
              <w:t>修改、补充、澄清函等</w:t>
            </w:r>
          </w:p>
        </w:tc>
      </w:tr>
      <w:tr w14:paraId="4A44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73" w:type="dxa"/>
            <w:vAlign w:val="center"/>
          </w:tcPr>
          <w:p w14:paraId="638B85B8">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2.2.1</w:t>
            </w:r>
          </w:p>
        </w:tc>
        <w:tc>
          <w:tcPr>
            <w:tcW w:w="2305" w:type="dxa"/>
            <w:vAlign w:val="center"/>
          </w:tcPr>
          <w:p w14:paraId="2D210B0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供应商要求澄清磋商文件的截止时间</w:t>
            </w:r>
          </w:p>
        </w:tc>
        <w:tc>
          <w:tcPr>
            <w:tcW w:w="6428" w:type="dxa"/>
            <w:vAlign w:val="center"/>
          </w:tcPr>
          <w:p w14:paraId="7845A847">
            <w:pPr>
              <w:keepNext w:val="0"/>
              <w:keepLines w:val="0"/>
              <w:pageBreakBefore w:val="0"/>
              <w:widowControl w:val="0"/>
              <w:kinsoku/>
              <w:wordWrap/>
              <w:overflowPunct/>
              <w:topLinePunct w:val="0"/>
              <w:autoSpaceDE/>
              <w:autoSpaceDN/>
              <w:bidi w:val="0"/>
              <w:spacing w:line="400" w:lineRule="exact"/>
              <w:jc w:val="lef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递交响应文件截止时间</w:t>
            </w:r>
            <w:r>
              <w:rPr>
                <w:rFonts w:hint="eastAsia" w:ascii="宋体" w:hAnsi="宋体" w:eastAsia="宋体" w:cs="宋体"/>
                <w:color w:val="auto"/>
                <w:sz w:val="24"/>
                <w:szCs w:val="24"/>
                <w:highlight w:val="none"/>
                <w:u w:val="single"/>
                <w:shd w:val="clear" w:color="auto" w:fill="auto"/>
                <w:lang w:eastAsia="zh-CN"/>
              </w:rPr>
              <w:t xml:space="preserve"> 5 </w:t>
            </w:r>
            <w:r>
              <w:rPr>
                <w:rFonts w:hint="eastAsia" w:ascii="宋体" w:hAnsi="宋体" w:eastAsia="宋体" w:cs="宋体"/>
                <w:color w:val="auto"/>
                <w:sz w:val="24"/>
                <w:szCs w:val="24"/>
                <w:highlight w:val="none"/>
                <w:shd w:val="clear" w:color="auto" w:fill="auto"/>
                <w:lang w:eastAsia="zh-CN"/>
              </w:rPr>
              <w:t>日前</w:t>
            </w:r>
          </w:p>
        </w:tc>
      </w:tr>
      <w:tr w14:paraId="520B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73" w:type="dxa"/>
            <w:vAlign w:val="center"/>
          </w:tcPr>
          <w:p w14:paraId="40E17A0B">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3.1.1</w:t>
            </w:r>
          </w:p>
        </w:tc>
        <w:tc>
          <w:tcPr>
            <w:tcW w:w="2305" w:type="dxa"/>
            <w:vAlign w:val="center"/>
          </w:tcPr>
          <w:p w14:paraId="7C49D3C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构成</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的其他材料</w:t>
            </w:r>
          </w:p>
        </w:tc>
        <w:tc>
          <w:tcPr>
            <w:tcW w:w="6428" w:type="dxa"/>
            <w:vAlign w:val="center"/>
          </w:tcPr>
          <w:p w14:paraId="5F38E240">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按照</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的要求认为有利于</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的材料。</w:t>
            </w:r>
          </w:p>
        </w:tc>
      </w:tr>
      <w:tr w14:paraId="25A5E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973" w:type="dxa"/>
            <w:vAlign w:val="center"/>
          </w:tcPr>
          <w:p w14:paraId="3BB43325">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3.2.1</w:t>
            </w:r>
          </w:p>
        </w:tc>
        <w:tc>
          <w:tcPr>
            <w:tcW w:w="2305" w:type="dxa"/>
            <w:vAlign w:val="center"/>
          </w:tcPr>
          <w:p w14:paraId="055208F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磋商报价</w:t>
            </w:r>
          </w:p>
        </w:tc>
        <w:tc>
          <w:tcPr>
            <w:tcW w:w="6428" w:type="dxa"/>
            <w:vAlign w:val="center"/>
          </w:tcPr>
          <w:p w14:paraId="0B2D728B">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磋商报价是供应商响应采购项目要求的全部工作内容的价格体现，包括但不限于</w:t>
            </w:r>
            <w:r>
              <w:rPr>
                <w:rFonts w:hint="default" w:ascii="宋体" w:hAnsi="宋体" w:eastAsia="宋体" w:cs="宋体"/>
                <w:color w:val="auto"/>
                <w:sz w:val="24"/>
                <w:szCs w:val="24"/>
                <w:highlight w:val="none"/>
                <w:shd w:val="clear" w:color="auto" w:fill="auto"/>
                <w:lang w:eastAsia="zh-CN"/>
              </w:rPr>
              <w:t>完成</w:t>
            </w:r>
            <w:r>
              <w:rPr>
                <w:rFonts w:hint="eastAsia" w:ascii="宋体" w:hAnsi="宋体" w:cs="宋体"/>
                <w:color w:val="auto"/>
                <w:sz w:val="24"/>
                <w:szCs w:val="24"/>
                <w:highlight w:val="none"/>
                <w:shd w:val="clear" w:color="auto" w:fill="auto"/>
                <w:lang w:val="en-US" w:eastAsia="zh-CN"/>
              </w:rPr>
              <w:t>本项目</w:t>
            </w:r>
            <w:r>
              <w:rPr>
                <w:rFonts w:hint="default" w:ascii="宋体" w:hAnsi="宋体" w:eastAsia="宋体" w:cs="宋体"/>
                <w:color w:val="auto"/>
                <w:sz w:val="24"/>
                <w:szCs w:val="24"/>
                <w:highlight w:val="none"/>
                <w:shd w:val="clear" w:color="auto" w:fill="auto"/>
                <w:lang w:eastAsia="zh-CN"/>
              </w:rPr>
              <w:t>的全部费用，应以人民币报价，</w:t>
            </w:r>
            <w:r>
              <w:rPr>
                <w:rFonts w:hint="eastAsia" w:ascii="宋体" w:hAnsi="宋体" w:eastAsia="宋体" w:cs="宋体"/>
                <w:color w:val="auto"/>
                <w:sz w:val="24"/>
                <w:szCs w:val="24"/>
                <w:highlight w:val="none"/>
                <w:shd w:val="clear" w:color="auto" w:fill="auto"/>
              </w:rPr>
              <w:t>同时包含与履行本合同有关的一切税费、政策性文件规定及合同包含的所有风险、优惠率、责任等各项应有费用</w:t>
            </w:r>
            <w:r>
              <w:rPr>
                <w:rFonts w:hint="eastAsia" w:ascii="宋体" w:hAnsi="宋体" w:eastAsia="宋体" w:cs="宋体"/>
                <w:color w:val="auto"/>
                <w:sz w:val="24"/>
                <w:szCs w:val="24"/>
                <w:highlight w:val="none"/>
                <w:shd w:val="clear" w:color="auto" w:fill="auto"/>
                <w:lang w:eastAsia="zh-CN"/>
              </w:rPr>
              <w:t>，但不限于已报价的项目各项费用</w:t>
            </w:r>
            <w:r>
              <w:rPr>
                <w:rFonts w:hint="eastAsia" w:ascii="宋体" w:hAnsi="宋体" w:cs="宋体"/>
                <w:color w:val="auto"/>
                <w:sz w:val="24"/>
                <w:szCs w:val="24"/>
                <w:highlight w:val="none"/>
                <w:shd w:val="clear" w:color="auto" w:fill="auto"/>
                <w:lang w:eastAsia="zh-CN"/>
              </w:rPr>
              <w:t>，</w:t>
            </w:r>
            <w:r>
              <w:rPr>
                <w:rFonts w:hint="default" w:ascii="宋体" w:hAnsi="宋体" w:eastAsia="宋体" w:cs="宋体"/>
                <w:color w:val="auto"/>
                <w:sz w:val="24"/>
                <w:szCs w:val="24"/>
                <w:highlight w:val="none"/>
                <w:shd w:val="clear" w:color="auto" w:fill="auto"/>
                <w:lang w:eastAsia="zh-CN"/>
              </w:rPr>
              <w:t>是履行合同的最终价格</w:t>
            </w:r>
            <w:r>
              <w:rPr>
                <w:rFonts w:hint="eastAsia" w:ascii="宋体" w:hAnsi="宋体" w:eastAsia="宋体" w:cs="宋体"/>
                <w:color w:val="auto"/>
                <w:sz w:val="24"/>
                <w:szCs w:val="24"/>
                <w:highlight w:val="none"/>
                <w:shd w:val="clear" w:color="auto" w:fill="auto"/>
                <w:lang w:eastAsia="zh-CN"/>
              </w:rPr>
              <w:t>。</w:t>
            </w:r>
          </w:p>
        </w:tc>
      </w:tr>
      <w:tr w14:paraId="213B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jc w:val="center"/>
        </w:trPr>
        <w:tc>
          <w:tcPr>
            <w:tcW w:w="973" w:type="dxa"/>
            <w:vAlign w:val="center"/>
          </w:tcPr>
          <w:p w14:paraId="5F7B1FF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3.2.1</w:t>
            </w:r>
          </w:p>
        </w:tc>
        <w:tc>
          <w:tcPr>
            <w:tcW w:w="2305" w:type="dxa"/>
            <w:vAlign w:val="center"/>
          </w:tcPr>
          <w:p w14:paraId="319184CE">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磋商报价</w:t>
            </w:r>
          </w:p>
        </w:tc>
        <w:tc>
          <w:tcPr>
            <w:tcW w:w="6428" w:type="dxa"/>
            <w:vAlign w:val="center"/>
          </w:tcPr>
          <w:p w14:paraId="18E67A4C">
            <w:pPr>
              <w:keepNext w:val="0"/>
              <w:keepLines w:val="0"/>
              <w:pageBreakBefore w:val="0"/>
              <w:widowControl w:val="0"/>
              <w:kinsoku/>
              <w:wordWrap/>
              <w:overflowPunct/>
              <w:topLinePunct w:val="0"/>
              <w:autoSpaceDE/>
              <w:autoSpaceDN/>
              <w:bidi w:val="0"/>
              <w:spacing w:line="400" w:lineRule="exact"/>
              <w:jc w:val="lef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凡因供应商的疏忽或失误未报、漏报，事实上将发生的服务费用和潜在风险金，采购人都认为已包含在磋商报价内。供应商在磋商报价时应充分考虑所有需要进行报价的各项费用项目，对于不合理的报价，供应商自行承担其报价风险。</w:t>
            </w:r>
          </w:p>
        </w:tc>
      </w:tr>
      <w:tr w14:paraId="3633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3" w:type="dxa"/>
            <w:vAlign w:val="center"/>
          </w:tcPr>
          <w:p w14:paraId="2BFF60F4">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3.3.1</w:t>
            </w:r>
          </w:p>
        </w:tc>
        <w:tc>
          <w:tcPr>
            <w:tcW w:w="2305" w:type="dxa"/>
            <w:vAlign w:val="center"/>
          </w:tcPr>
          <w:p w14:paraId="75E46026">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磋商有效期</w:t>
            </w:r>
          </w:p>
        </w:tc>
        <w:tc>
          <w:tcPr>
            <w:tcW w:w="6428" w:type="dxa"/>
            <w:vAlign w:val="center"/>
          </w:tcPr>
          <w:p w14:paraId="68D02F9B">
            <w:pPr>
              <w:keepNext w:val="0"/>
              <w:keepLines w:val="0"/>
              <w:pageBreakBefore w:val="0"/>
              <w:widowControl w:val="0"/>
              <w:kinsoku/>
              <w:wordWrap/>
              <w:overflowPunct/>
              <w:topLinePunct w:val="0"/>
              <w:autoSpaceDE/>
              <w:autoSpaceDN/>
              <w:bidi w:val="0"/>
              <w:spacing w:line="400" w:lineRule="exact"/>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90日历天（从</w:t>
            </w:r>
            <w:r>
              <w:rPr>
                <w:rFonts w:hint="eastAsia" w:ascii="宋体" w:hAnsi="宋体" w:eastAsia="宋体" w:cs="宋体"/>
                <w:color w:val="auto"/>
                <w:sz w:val="24"/>
                <w:szCs w:val="24"/>
                <w:highlight w:val="none"/>
                <w:shd w:val="clear" w:color="auto" w:fill="auto"/>
                <w:lang w:eastAsia="zh-CN"/>
              </w:rPr>
              <w:t>磋商响应文件递交</w:t>
            </w:r>
            <w:r>
              <w:rPr>
                <w:rFonts w:hint="eastAsia" w:ascii="宋体" w:hAnsi="宋体" w:eastAsia="宋体" w:cs="宋体"/>
                <w:color w:val="auto"/>
                <w:sz w:val="24"/>
                <w:szCs w:val="24"/>
                <w:highlight w:val="none"/>
                <w:shd w:val="clear" w:color="auto" w:fill="auto"/>
              </w:rPr>
              <w:t>截止之日算起）</w:t>
            </w:r>
          </w:p>
        </w:tc>
      </w:tr>
      <w:tr w14:paraId="5C0A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5" w:hRule="atLeast"/>
          <w:jc w:val="center"/>
        </w:trPr>
        <w:tc>
          <w:tcPr>
            <w:tcW w:w="973" w:type="dxa"/>
            <w:vAlign w:val="center"/>
          </w:tcPr>
          <w:p w14:paraId="4E134C25">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3.4.1</w:t>
            </w:r>
          </w:p>
        </w:tc>
        <w:tc>
          <w:tcPr>
            <w:tcW w:w="2305" w:type="dxa"/>
            <w:vAlign w:val="center"/>
          </w:tcPr>
          <w:p w14:paraId="11F9D048">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eastAsia="zh-CN"/>
              </w:rPr>
              <w:t>磋商保证金</w:t>
            </w:r>
          </w:p>
        </w:tc>
        <w:tc>
          <w:tcPr>
            <w:tcW w:w="6428" w:type="dxa"/>
            <w:vAlign w:val="center"/>
          </w:tcPr>
          <w:p w14:paraId="7D763AAE">
            <w:pPr>
              <w:adjustRightInd w:val="0"/>
              <w:snapToGrid w:val="0"/>
              <w:spacing w:line="360" w:lineRule="exact"/>
              <w:rPr>
                <w:rFonts w:hint="eastAsia" w:ascii="宋体" w:hAnsi="宋体" w:cs="宋体"/>
                <w:color w:val="auto"/>
                <w:sz w:val="24"/>
                <w:szCs w:val="24"/>
                <w:highlight w:val="none"/>
                <w:shd w:val="clear" w:color="auto" w:fill="auto"/>
              </w:rPr>
            </w:pPr>
            <w:r>
              <w:rPr>
                <w:rFonts w:hint="eastAsia" w:ascii="宋体" w:hAnsi="宋体" w:cs="宋体"/>
                <w:b/>
                <w:color w:val="auto"/>
                <w:sz w:val="24"/>
                <w:szCs w:val="24"/>
                <w:highlight w:val="none"/>
                <w:shd w:val="clear" w:color="auto" w:fill="auto"/>
                <w:lang w:eastAsia="zh-CN"/>
              </w:rPr>
              <w:t>磋商保证金</w:t>
            </w:r>
            <w:r>
              <w:rPr>
                <w:rFonts w:hint="eastAsia" w:ascii="宋体" w:hAnsi="宋体" w:cs="宋体"/>
                <w:b/>
                <w:color w:val="auto"/>
                <w:sz w:val="24"/>
                <w:szCs w:val="24"/>
                <w:highlight w:val="none"/>
                <w:shd w:val="clear" w:color="auto" w:fill="auto"/>
              </w:rPr>
              <w:t>的形式</w:t>
            </w:r>
            <w:r>
              <w:rPr>
                <w:rFonts w:hint="eastAsia" w:ascii="宋体" w:hAnsi="宋体" w:cs="宋体"/>
                <w:color w:val="auto"/>
                <w:sz w:val="24"/>
                <w:szCs w:val="24"/>
                <w:highlight w:val="none"/>
                <w:shd w:val="clear" w:color="auto" w:fill="auto"/>
              </w:rPr>
              <w:t>：银行转账现金或银行保函或信用担保</w:t>
            </w:r>
          </w:p>
          <w:p w14:paraId="2B51D31D">
            <w:pPr>
              <w:adjustRightInd w:val="0"/>
              <w:snapToGrid w:val="0"/>
              <w:spacing w:line="360" w:lineRule="exact"/>
              <w:rPr>
                <w:rFonts w:hint="eastAsia" w:ascii="宋体" w:hAnsi="宋体" w:cs="宋体"/>
                <w:b/>
                <w:color w:val="auto"/>
                <w:sz w:val="24"/>
                <w:szCs w:val="24"/>
                <w:highlight w:val="none"/>
                <w:u w:val="single"/>
                <w:shd w:val="clear" w:color="auto" w:fill="auto"/>
              </w:rPr>
            </w:pPr>
            <w:r>
              <w:rPr>
                <w:rFonts w:hint="eastAsia" w:ascii="宋体" w:hAnsi="宋体" w:cs="宋体"/>
                <w:b/>
                <w:color w:val="auto"/>
                <w:sz w:val="24"/>
                <w:szCs w:val="24"/>
                <w:highlight w:val="none"/>
                <w:shd w:val="clear" w:color="auto" w:fill="auto"/>
                <w:lang w:eastAsia="zh-CN"/>
              </w:rPr>
              <w:t>磋商保证金</w:t>
            </w:r>
            <w:r>
              <w:rPr>
                <w:rFonts w:hint="eastAsia" w:ascii="宋体" w:hAnsi="宋体" w:cs="宋体"/>
                <w:b/>
                <w:color w:val="auto"/>
                <w:sz w:val="24"/>
                <w:szCs w:val="24"/>
                <w:highlight w:val="none"/>
                <w:shd w:val="clear" w:color="auto" w:fill="auto"/>
              </w:rPr>
              <w:t>的金额：</w:t>
            </w:r>
            <w:r>
              <w:rPr>
                <w:rFonts w:hint="eastAsia" w:ascii="宋体" w:hAnsi="宋体" w:cs="宋体"/>
                <w:b/>
                <w:color w:val="auto"/>
                <w:sz w:val="24"/>
                <w:szCs w:val="24"/>
                <w:highlight w:val="none"/>
                <w:u w:val="single"/>
                <w:shd w:val="clear" w:color="auto" w:fill="auto"/>
              </w:rPr>
              <w:t xml:space="preserve">人民币 </w:t>
            </w:r>
            <w:r>
              <w:rPr>
                <w:rFonts w:hint="eastAsia" w:ascii="宋体" w:hAnsi="宋体" w:cs="宋体"/>
                <w:b/>
                <w:color w:val="auto"/>
                <w:sz w:val="24"/>
                <w:szCs w:val="24"/>
                <w:highlight w:val="none"/>
                <w:u w:val="single"/>
                <w:shd w:val="clear" w:color="auto" w:fill="auto"/>
                <w:lang w:val="en-US" w:eastAsia="zh-CN"/>
              </w:rPr>
              <w:t xml:space="preserve">伍仟叁佰元整 </w:t>
            </w:r>
          </w:p>
          <w:p w14:paraId="428552DD">
            <w:pPr>
              <w:adjustRightInd w:val="0"/>
              <w:snapToGrid w:val="0"/>
              <w:spacing w:line="360" w:lineRule="exact"/>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cs="宋体"/>
                <w:b/>
                <w:bCs/>
                <w:color w:val="auto"/>
                <w:sz w:val="24"/>
                <w:szCs w:val="24"/>
                <w:highlight w:val="none"/>
                <w:shd w:val="clear" w:color="auto" w:fill="auto"/>
                <w:lang w:eastAsia="zh-CN"/>
              </w:rPr>
              <w:t>磋商保证金</w:t>
            </w:r>
            <w:r>
              <w:rPr>
                <w:rFonts w:hint="eastAsia" w:ascii="宋体" w:hAnsi="宋体" w:cs="宋体"/>
                <w:b/>
                <w:bCs/>
                <w:color w:val="auto"/>
                <w:sz w:val="24"/>
                <w:szCs w:val="24"/>
                <w:highlight w:val="none"/>
                <w:shd w:val="clear" w:color="auto" w:fill="auto"/>
              </w:rPr>
              <w:t>的递交截止时间为(以银行到账时间为准)：</w:t>
            </w:r>
            <w:r>
              <w:rPr>
                <w:rFonts w:hint="eastAsia" w:ascii="宋体" w:hAnsi="宋体" w:cs="宋体"/>
                <w:color w:val="auto"/>
                <w:sz w:val="24"/>
                <w:szCs w:val="24"/>
                <w:highlight w:val="none"/>
                <w:u w:val="single"/>
                <w:shd w:val="clear" w:color="auto" w:fill="auto"/>
              </w:rPr>
              <w:t>同</w:t>
            </w:r>
            <w:r>
              <w:rPr>
                <w:rFonts w:hint="eastAsia" w:ascii="宋体" w:hAnsi="宋体" w:cs="宋体"/>
                <w:color w:val="auto"/>
                <w:sz w:val="24"/>
                <w:szCs w:val="24"/>
                <w:highlight w:val="none"/>
                <w:u w:val="single"/>
                <w:shd w:val="clear" w:color="auto" w:fill="auto"/>
                <w:lang w:val="en-US" w:eastAsia="zh-CN"/>
              </w:rPr>
              <w:t>响应文件提交</w:t>
            </w:r>
            <w:r>
              <w:rPr>
                <w:rFonts w:hint="eastAsia" w:ascii="宋体" w:hAnsi="宋体" w:cs="宋体"/>
                <w:color w:val="auto"/>
                <w:sz w:val="24"/>
                <w:szCs w:val="24"/>
                <w:highlight w:val="none"/>
                <w:u w:val="single"/>
                <w:shd w:val="clear" w:color="auto" w:fill="auto"/>
              </w:rPr>
              <w:t>截止时间</w:t>
            </w:r>
            <w:r>
              <w:rPr>
                <w:rFonts w:hint="eastAsia" w:ascii="宋体" w:hAnsi="宋体" w:cs="宋体"/>
                <w:color w:val="auto"/>
                <w:sz w:val="24"/>
                <w:szCs w:val="24"/>
                <w:highlight w:val="none"/>
                <w:u w:val="single"/>
                <w:shd w:val="clear" w:color="auto" w:fill="auto"/>
                <w:lang w:val="en-US" w:eastAsia="zh-CN"/>
              </w:rPr>
              <w:t xml:space="preserve"> </w:t>
            </w:r>
          </w:p>
          <w:p w14:paraId="46B21D68">
            <w:pPr>
              <w:spacing w:line="360" w:lineRule="exact"/>
              <w:rPr>
                <w:rFonts w:hint="eastAsia" w:ascii="宋体" w:hAnsi="宋体" w:cs="宋体"/>
                <w:color w:val="auto"/>
                <w:sz w:val="24"/>
                <w:szCs w:val="24"/>
                <w:highlight w:val="none"/>
                <w:shd w:val="clear" w:color="auto" w:fill="auto"/>
              </w:rPr>
            </w:pPr>
            <w:r>
              <w:rPr>
                <w:rFonts w:hint="eastAsia" w:ascii="宋体" w:hAnsi="宋体" w:cs="宋体"/>
                <w:b/>
                <w:bCs/>
                <w:color w:val="auto"/>
                <w:sz w:val="24"/>
                <w:szCs w:val="24"/>
                <w:highlight w:val="none"/>
                <w:shd w:val="clear" w:color="auto" w:fill="auto"/>
              </w:rPr>
              <w:t>银行转账（电汇）缴纳：</w:t>
            </w:r>
            <w:r>
              <w:rPr>
                <w:rFonts w:hint="eastAsia" w:ascii="宋体" w:hAnsi="宋体" w:cs="宋体"/>
                <w:color w:val="auto"/>
                <w:sz w:val="24"/>
                <w:szCs w:val="24"/>
                <w:highlight w:val="none"/>
                <w:shd w:val="clear" w:color="auto" w:fill="auto"/>
              </w:rPr>
              <w:t>必须自</w:t>
            </w:r>
            <w:r>
              <w:rPr>
                <w:rFonts w:hint="eastAsia" w:ascii="宋体" w:hAnsi="宋体" w:cs="宋体"/>
                <w:color w:val="auto"/>
                <w:sz w:val="24"/>
                <w:szCs w:val="24"/>
                <w:highlight w:val="none"/>
                <w:shd w:val="clear" w:color="auto" w:fill="auto"/>
                <w:lang w:val="en-US" w:eastAsia="zh-CN"/>
              </w:rPr>
              <w:t>供应商</w:t>
            </w:r>
            <w:r>
              <w:rPr>
                <w:rFonts w:hint="eastAsia" w:ascii="宋体" w:hAnsi="宋体" w:cs="宋体"/>
                <w:color w:val="auto"/>
                <w:sz w:val="24"/>
                <w:szCs w:val="24"/>
                <w:highlight w:val="none"/>
                <w:shd w:val="clear" w:color="auto" w:fill="auto"/>
              </w:rPr>
              <w:t>基本账户转入</w:t>
            </w:r>
            <w:r>
              <w:rPr>
                <w:rFonts w:hint="eastAsia" w:ascii="宋体" w:hAnsi="宋体" w:cs="宋体"/>
                <w:color w:val="auto"/>
                <w:sz w:val="24"/>
                <w:szCs w:val="24"/>
                <w:highlight w:val="none"/>
                <w:shd w:val="clear" w:color="auto" w:fill="auto"/>
                <w:lang w:eastAsia="zh-CN"/>
              </w:rPr>
              <w:t>磋商保证金</w:t>
            </w:r>
            <w:r>
              <w:rPr>
                <w:rFonts w:hint="eastAsia" w:ascii="宋体" w:hAnsi="宋体" w:cs="宋体"/>
                <w:color w:val="auto"/>
                <w:sz w:val="24"/>
                <w:szCs w:val="24"/>
                <w:highlight w:val="none"/>
                <w:shd w:val="clear" w:color="auto" w:fill="auto"/>
              </w:rPr>
              <w:t>接收账户，账户信息如下：</w:t>
            </w:r>
          </w:p>
          <w:p w14:paraId="5BA293A3">
            <w:pPr>
              <w:adjustRightInd w:val="0"/>
              <w:snapToGrid w:val="0"/>
              <w:spacing w:line="360" w:lineRule="exact"/>
              <w:rPr>
                <w:rFonts w:hint="eastAsia" w:ascii="宋体" w:hAnsi="宋体" w:cs="宋体"/>
                <w:b/>
                <w:bCs/>
                <w:color w:val="auto"/>
                <w:sz w:val="24"/>
                <w:szCs w:val="24"/>
                <w:highlight w:val="none"/>
                <w:shd w:val="clear" w:color="auto" w:fill="auto"/>
              </w:rPr>
            </w:pPr>
            <w:r>
              <w:rPr>
                <w:rFonts w:hint="eastAsia" w:ascii="宋体" w:hAnsi="宋体" w:cs="宋体"/>
                <w:b/>
                <w:bCs/>
                <w:color w:val="auto"/>
                <w:sz w:val="24"/>
                <w:szCs w:val="24"/>
                <w:highlight w:val="none"/>
                <w:shd w:val="clear" w:color="auto" w:fill="auto"/>
              </w:rPr>
              <w:t>开户名称及开户银行：以宝鸡市公共资源交易系统平台自动生成的保证金缴纳账户信息为准</w:t>
            </w:r>
          </w:p>
          <w:p w14:paraId="706EF0FB">
            <w:pPr>
              <w:adjustRightInd w:val="0"/>
              <w:snapToGrid w:val="0"/>
              <w:spacing w:line="360" w:lineRule="exact"/>
              <w:rPr>
                <w:rFonts w:ascii="宋体" w:hAnsi="宋体" w:cs="宋体"/>
                <w:color w:val="auto"/>
                <w:sz w:val="24"/>
                <w:szCs w:val="24"/>
                <w:highlight w:val="none"/>
                <w:shd w:val="clear" w:color="auto" w:fill="auto"/>
              </w:rPr>
            </w:pPr>
            <w:r>
              <w:rPr>
                <w:rFonts w:hint="eastAsia" w:ascii="宋体" w:hAnsi="宋体" w:cs="宋体"/>
                <w:b/>
                <w:bCs/>
                <w:color w:val="auto"/>
                <w:sz w:val="24"/>
                <w:szCs w:val="24"/>
                <w:highlight w:val="none"/>
                <w:shd w:val="clear" w:color="auto" w:fill="auto"/>
              </w:rPr>
              <w:t>账    号：以系统平台生成的项目子账号为准</w:t>
            </w:r>
          </w:p>
          <w:p w14:paraId="29A5211E">
            <w:pPr>
              <w:widowControl/>
              <w:jc w:val="left"/>
              <w:rPr>
                <w:rFonts w:hint="eastAsia" w:ascii="宋体" w:hAnsi="宋体" w:cs="宋体"/>
                <w:color w:val="auto"/>
                <w:sz w:val="24"/>
                <w:szCs w:val="24"/>
                <w:highlight w:val="none"/>
                <w:shd w:val="clear" w:color="auto" w:fill="auto"/>
              </w:rPr>
            </w:pPr>
            <w:r>
              <w:rPr>
                <w:rFonts w:hint="eastAsia" w:ascii="宋体" w:hAnsi="宋体" w:cs="宋体"/>
                <w:b/>
                <w:bCs/>
                <w:color w:val="auto"/>
                <w:sz w:val="24"/>
                <w:szCs w:val="24"/>
                <w:highlight w:val="none"/>
                <w:shd w:val="clear" w:color="auto" w:fill="auto"/>
              </w:rPr>
              <w:t>银行保函：</w:t>
            </w:r>
            <w:r>
              <w:rPr>
                <w:rFonts w:hint="eastAsia" w:ascii="宋体" w:hAnsi="宋体" w:cs="宋体"/>
                <w:color w:val="auto"/>
                <w:sz w:val="24"/>
                <w:szCs w:val="24"/>
                <w:highlight w:val="none"/>
                <w:shd w:val="clear" w:color="auto" w:fill="auto"/>
              </w:rPr>
              <w:t>必须为</w:t>
            </w:r>
            <w:r>
              <w:rPr>
                <w:rFonts w:hint="eastAsia" w:ascii="宋体" w:hAnsi="宋体" w:cs="宋体"/>
                <w:color w:val="auto"/>
                <w:sz w:val="24"/>
                <w:szCs w:val="24"/>
                <w:highlight w:val="none"/>
                <w:shd w:val="clear" w:color="auto" w:fill="auto"/>
                <w:lang w:val="en-US" w:eastAsia="zh-CN"/>
              </w:rPr>
              <w:t>供应商</w:t>
            </w:r>
            <w:r>
              <w:rPr>
                <w:rFonts w:hint="eastAsia" w:ascii="宋体" w:hAnsi="宋体" w:cs="宋体"/>
                <w:color w:val="auto"/>
                <w:sz w:val="24"/>
                <w:szCs w:val="24"/>
                <w:highlight w:val="none"/>
                <w:shd w:val="clear" w:color="auto" w:fill="auto"/>
              </w:rPr>
              <w:t>开户银行出具的银行保函（银行官网或电话可查询）；</w:t>
            </w:r>
          </w:p>
          <w:p w14:paraId="76C373BF">
            <w:pPr>
              <w:spacing w:line="360" w:lineRule="exact"/>
              <w:rPr>
                <w:rFonts w:hint="eastAsia" w:ascii="宋体" w:hAnsi="宋体" w:cs="宋体"/>
                <w:color w:val="auto"/>
                <w:sz w:val="24"/>
                <w:szCs w:val="24"/>
                <w:highlight w:val="none"/>
                <w:shd w:val="clear" w:color="auto" w:fill="auto"/>
              </w:rPr>
            </w:pPr>
            <w:r>
              <w:rPr>
                <w:rFonts w:hint="eastAsia" w:ascii="宋体" w:hAnsi="宋体" w:cs="宋体"/>
                <w:b/>
                <w:bCs/>
                <w:color w:val="auto"/>
                <w:sz w:val="24"/>
                <w:szCs w:val="24"/>
                <w:highlight w:val="none"/>
                <w:shd w:val="clear" w:color="auto" w:fill="auto"/>
              </w:rPr>
              <w:t>信用担保:</w:t>
            </w:r>
            <w:r>
              <w:rPr>
                <w:rFonts w:hint="eastAsia" w:ascii="宋体" w:hAnsi="宋体" w:cs="宋体"/>
                <w:color w:val="auto"/>
                <w:sz w:val="24"/>
                <w:szCs w:val="24"/>
                <w:highlight w:val="none"/>
                <w:shd w:val="clear" w:color="auto" w:fill="auto"/>
              </w:rPr>
              <w:t>应为具有开具信用担保资格的单位开具的投标担保函。</w:t>
            </w:r>
          </w:p>
          <w:p w14:paraId="69CDB136">
            <w:pPr>
              <w:spacing w:before="31" w:after="31" w:line="360" w:lineRule="exact"/>
              <w:ind w:firstLine="240" w:firstLineChars="100"/>
              <w:jc w:val="left"/>
              <w:rPr>
                <w:rFonts w:hint="eastAsia" w:ascii="宋体" w:hAnsi="宋体" w:cs="宋体"/>
                <w:color w:val="auto"/>
                <w:sz w:val="24"/>
                <w:szCs w:val="24"/>
                <w:highlight w:val="none"/>
                <w:shd w:val="clear" w:color="auto" w:fill="auto"/>
              </w:rPr>
            </w:pPr>
            <w:r>
              <w:rPr>
                <w:rFonts w:hint="eastAsia" w:ascii="宋体" w:hAnsi="宋体" w:cs="宋体"/>
                <w:color w:val="auto"/>
                <w:sz w:val="24"/>
                <w:szCs w:val="24"/>
                <w:highlight w:val="none"/>
                <w:shd w:val="clear" w:color="auto" w:fill="auto"/>
              </w:rPr>
              <w:t>注：</w:t>
            </w:r>
            <w:r>
              <w:rPr>
                <w:rFonts w:hint="eastAsia" w:ascii="宋体" w:hAnsi="宋体" w:cs="宋体"/>
                <w:color w:val="auto"/>
                <w:sz w:val="24"/>
                <w:szCs w:val="24"/>
                <w:highlight w:val="none"/>
                <w:shd w:val="clear" w:color="auto" w:fill="auto"/>
                <w:lang w:val="en-US" w:eastAsia="zh-CN"/>
              </w:rPr>
              <w:t>供应商</w:t>
            </w:r>
            <w:r>
              <w:rPr>
                <w:rFonts w:hint="eastAsia" w:ascii="宋体" w:hAnsi="宋体" w:cs="宋体"/>
                <w:color w:val="auto"/>
                <w:sz w:val="24"/>
                <w:szCs w:val="24"/>
                <w:highlight w:val="none"/>
                <w:shd w:val="clear" w:color="auto" w:fill="auto"/>
              </w:rPr>
              <w:t>必须将</w:t>
            </w:r>
            <w:r>
              <w:rPr>
                <w:rFonts w:hint="eastAsia" w:ascii="宋体" w:hAnsi="宋体" w:cs="宋体"/>
                <w:color w:val="auto"/>
                <w:sz w:val="24"/>
                <w:szCs w:val="24"/>
                <w:highlight w:val="none"/>
                <w:shd w:val="clear" w:color="auto" w:fill="auto"/>
                <w:lang w:eastAsia="zh-CN"/>
              </w:rPr>
              <w:t>磋商保证金</w:t>
            </w:r>
            <w:r>
              <w:rPr>
                <w:rFonts w:hint="eastAsia" w:ascii="宋体" w:hAnsi="宋体" w:cs="宋体"/>
                <w:color w:val="auto"/>
                <w:sz w:val="24"/>
                <w:szCs w:val="24"/>
                <w:highlight w:val="none"/>
                <w:shd w:val="clear" w:color="auto" w:fill="auto"/>
              </w:rPr>
              <w:t>的电汇回单（或银行汇票、转账支票）或银行保函或投标担保函（信用担保形式）的复印件或扫描件附于</w:t>
            </w:r>
            <w:r>
              <w:rPr>
                <w:rFonts w:hint="eastAsia" w:ascii="宋体" w:hAnsi="宋体" w:cs="宋体"/>
                <w:color w:val="auto"/>
                <w:sz w:val="24"/>
                <w:szCs w:val="24"/>
                <w:highlight w:val="none"/>
                <w:shd w:val="clear" w:color="auto" w:fill="auto"/>
                <w:lang w:val="en-US" w:eastAsia="zh-CN"/>
              </w:rPr>
              <w:t>响应</w:t>
            </w:r>
            <w:r>
              <w:rPr>
                <w:rFonts w:hint="eastAsia" w:ascii="宋体" w:hAnsi="宋体" w:cs="宋体"/>
                <w:color w:val="auto"/>
                <w:sz w:val="24"/>
                <w:szCs w:val="24"/>
                <w:highlight w:val="none"/>
                <w:shd w:val="clear" w:color="auto" w:fill="auto"/>
              </w:rPr>
              <w:t>文件中。</w:t>
            </w:r>
          </w:p>
          <w:p w14:paraId="484BF500">
            <w:pPr>
              <w:spacing w:before="31" w:after="31" w:line="320" w:lineRule="exact"/>
              <w:ind w:firstLine="240" w:firstLineChars="100"/>
              <w:jc w:val="left"/>
              <w:rPr>
                <w:rFonts w:hint="eastAsia" w:ascii="宋体" w:hAnsi="宋体" w:cs="宋体"/>
                <w:bCs/>
                <w:color w:val="auto"/>
                <w:sz w:val="24"/>
                <w:szCs w:val="24"/>
                <w:highlight w:val="none"/>
                <w:shd w:val="clear" w:color="auto" w:fill="auto"/>
              </w:rPr>
            </w:pPr>
            <w:r>
              <w:rPr>
                <w:rFonts w:hint="eastAsia" w:ascii="宋体" w:hAnsi="宋体" w:cs="宋体"/>
                <w:bCs/>
                <w:color w:val="auto"/>
                <w:sz w:val="24"/>
                <w:szCs w:val="24"/>
                <w:highlight w:val="none"/>
                <w:shd w:val="clear" w:color="auto" w:fill="auto"/>
              </w:rPr>
              <w:t>采用银行保函形式</w:t>
            </w:r>
            <w:r>
              <w:rPr>
                <w:rFonts w:hint="eastAsia" w:ascii="宋体" w:hAnsi="宋体" w:cs="宋体"/>
                <w:bCs/>
                <w:color w:val="auto"/>
                <w:sz w:val="24"/>
                <w:szCs w:val="24"/>
                <w:highlight w:val="none"/>
                <w:shd w:val="clear" w:color="auto" w:fill="auto"/>
                <w:lang w:eastAsia="zh-CN"/>
              </w:rPr>
              <w:t>、</w:t>
            </w:r>
            <w:r>
              <w:rPr>
                <w:rFonts w:hint="eastAsia" w:ascii="宋体" w:hAnsi="宋体" w:cs="宋体"/>
                <w:bCs/>
                <w:color w:val="auto"/>
                <w:sz w:val="24"/>
                <w:szCs w:val="24"/>
                <w:highlight w:val="none"/>
                <w:shd w:val="clear" w:color="auto" w:fill="auto"/>
              </w:rPr>
              <w:t>信用担保形式的</w:t>
            </w:r>
            <w:r>
              <w:rPr>
                <w:rFonts w:hint="eastAsia" w:ascii="宋体" w:hAnsi="宋体" w:cs="宋体"/>
                <w:bCs/>
                <w:color w:val="auto"/>
                <w:sz w:val="24"/>
                <w:szCs w:val="24"/>
                <w:highlight w:val="none"/>
                <w:shd w:val="clear" w:color="auto" w:fill="auto"/>
                <w:lang w:val="en-US" w:eastAsia="zh-CN"/>
              </w:rPr>
              <w:t>供应商</w:t>
            </w:r>
            <w:r>
              <w:rPr>
                <w:rFonts w:hint="eastAsia" w:ascii="宋体" w:hAnsi="宋体" w:cs="宋体"/>
                <w:bCs/>
                <w:color w:val="auto"/>
                <w:sz w:val="24"/>
                <w:szCs w:val="24"/>
                <w:highlight w:val="none"/>
                <w:u w:val="single"/>
                <w:shd w:val="clear" w:color="auto" w:fill="auto"/>
                <w:lang w:val="en-US" w:eastAsia="zh-CN"/>
              </w:rPr>
              <w:t>响应文件提交</w:t>
            </w:r>
            <w:r>
              <w:rPr>
                <w:rFonts w:hint="eastAsia" w:ascii="宋体" w:hAnsi="宋体" w:cs="宋体"/>
                <w:bCs/>
                <w:color w:val="auto"/>
                <w:sz w:val="24"/>
                <w:szCs w:val="24"/>
                <w:highlight w:val="none"/>
                <w:u w:val="single"/>
                <w:shd w:val="clear" w:color="auto" w:fill="auto"/>
              </w:rPr>
              <w:t>截止</w:t>
            </w:r>
            <w:r>
              <w:rPr>
                <w:rFonts w:hint="eastAsia" w:ascii="宋体" w:hAnsi="宋体" w:cs="宋体"/>
                <w:bCs/>
                <w:color w:val="auto"/>
                <w:sz w:val="24"/>
                <w:szCs w:val="24"/>
                <w:highlight w:val="none"/>
                <w:u w:val="single"/>
                <w:shd w:val="clear" w:color="auto" w:fill="auto"/>
                <w:lang w:val="en-US" w:eastAsia="zh-CN"/>
              </w:rPr>
              <w:t>日</w:t>
            </w:r>
            <w:r>
              <w:rPr>
                <w:rFonts w:hint="eastAsia" w:ascii="宋体" w:hAnsi="宋体" w:cs="宋体"/>
                <w:bCs/>
                <w:color w:val="auto"/>
                <w:sz w:val="24"/>
                <w:szCs w:val="24"/>
                <w:highlight w:val="none"/>
                <w:u w:val="single"/>
                <w:shd w:val="clear" w:color="auto" w:fill="auto"/>
              </w:rPr>
              <w:t>三个工作日</w:t>
            </w:r>
            <w:r>
              <w:rPr>
                <w:rFonts w:hint="eastAsia" w:ascii="宋体" w:hAnsi="宋体" w:cs="宋体"/>
                <w:bCs/>
                <w:color w:val="auto"/>
                <w:sz w:val="24"/>
                <w:szCs w:val="24"/>
                <w:highlight w:val="none"/>
                <w:shd w:val="clear" w:color="auto" w:fill="auto"/>
              </w:rPr>
              <w:t>，将投标信用担保函原件提交至招标代理机构(宝鸡市宝虢路80号鹏博财富中心6号楼1302室)，逾期未提供视为放弃投标。</w:t>
            </w:r>
          </w:p>
          <w:p w14:paraId="7E4BBB41">
            <w:pPr>
              <w:pStyle w:val="26"/>
              <w:ind w:firstLine="241" w:firstLineChars="100"/>
              <w:rPr>
                <w:rFonts w:hint="eastAsia" w:ascii="宋体" w:hAnsi="宋体" w:cs="宋体"/>
                <w:bCs/>
                <w:color w:val="auto"/>
                <w:sz w:val="24"/>
                <w:szCs w:val="24"/>
                <w:highlight w:val="none"/>
                <w:shd w:val="clear" w:color="auto" w:fill="auto"/>
              </w:rPr>
            </w:pPr>
            <w:r>
              <w:rPr>
                <w:rFonts w:hint="eastAsia" w:ascii="宋体" w:hAnsi="宋体" w:cs="宋体"/>
                <w:b/>
                <w:color w:val="auto"/>
                <w:sz w:val="24"/>
                <w:szCs w:val="24"/>
                <w:highlight w:val="none"/>
                <w:shd w:val="clear" w:color="auto" w:fill="auto"/>
              </w:rPr>
              <w:t>转账时应注明：</w:t>
            </w:r>
            <w:r>
              <w:rPr>
                <w:rFonts w:hint="eastAsia" w:ascii="宋体" w:hAnsi="宋体" w:cs="宋体"/>
                <w:b/>
                <w:color w:val="auto"/>
                <w:sz w:val="24"/>
                <w:szCs w:val="24"/>
                <w:highlight w:val="none"/>
                <w:u w:val="single"/>
                <w:shd w:val="clear" w:color="auto" w:fill="auto"/>
              </w:rPr>
              <w:t xml:space="preserve">  子账号后五位数字  </w:t>
            </w:r>
            <w:r>
              <w:rPr>
                <w:rFonts w:hint="eastAsia" w:ascii="宋体" w:hAnsi="宋体" w:cs="宋体"/>
                <w:bCs/>
                <w:color w:val="auto"/>
                <w:sz w:val="24"/>
                <w:szCs w:val="24"/>
                <w:highlight w:val="none"/>
                <w:shd w:val="clear" w:color="auto" w:fill="auto"/>
              </w:rPr>
              <w:t>。</w:t>
            </w:r>
          </w:p>
          <w:p w14:paraId="7ADD5E4F">
            <w:pPr>
              <w:pStyle w:val="26"/>
              <w:ind w:firstLine="241" w:firstLineChars="100"/>
              <w:rPr>
                <w:rFonts w:ascii="宋体" w:hAnsi="宋体" w:cs="宋体"/>
                <w:b/>
                <w:color w:val="auto"/>
                <w:sz w:val="24"/>
                <w:szCs w:val="24"/>
                <w:highlight w:val="none"/>
                <w:shd w:val="clear" w:color="auto" w:fill="auto"/>
              </w:rPr>
            </w:pPr>
            <w:r>
              <w:rPr>
                <w:rFonts w:hint="eastAsia" w:ascii="宋体" w:hAnsi="宋体" w:cs="宋体"/>
                <w:b/>
                <w:color w:val="auto"/>
                <w:sz w:val="24"/>
                <w:szCs w:val="24"/>
                <w:highlight w:val="none"/>
                <w:shd w:val="clear" w:color="auto" w:fill="auto"/>
              </w:rPr>
              <w:t>例如：项目子账号为80602000142101980612345，缴纳保证金备注栏只需填写：12345</w:t>
            </w:r>
          </w:p>
          <w:p w14:paraId="1A3AA548">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bCs/>
                <w:color w:val="auto"/>
                <w:sz w:val="24"/>
                <w:szCs w:val="24"/>
                <w:highlight w:val="none"/>
                <w:shd w:val="clear" w:color="auto" w:fill="auto"/>
              </w:rPr>
              <w:t>保证金缴纳及查询：0917-3262731</w:t>
            </w:r>
          </w:p>
        </w:tc>
      </w:tr>
      <w:tr w14:paraId="7ABFD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973" w:type="dxa"/>
            <w:vAlign w:val="center"/>
          </w:tcPr>
          <w:p w14:paraId="63DBF2AD">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3.5</w:t>
            </w:r>
          </w:p>
        </w:tc>
        <w:tc>
          <w:tcPr>
            <w:tcW w:w="2305" w:type="dxa"/>
            <w:vAlign w:val="center"/>
          </w:tcPr>
          <w:p w14:paraId="6FB7DC5B">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是否允许递交</w:t>
            </w:r>
          </w:p>
          <w:p w14:paraId="4E26032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备选</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方案</w:t>
            </w:r>
          </w:p>
        </w:tc>
        <w:tc>
          <w:tcPr>
            <w:tcW w:w="6428" w:type="dxa"/>
            <w:vAlign w:val="center"/>
          </w:tcPr>
          <w:p w14:paraId="531FD013">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sym w:font="Wingdings" w:char="00A8"/>
            </w:r>
            <w:r>
              <w:rPr>
                <w:rFonts w:hint="eastAsia" w:ascii="宋体" w:hAnsi="宋体" w:eastAsia="宋体" w:cs="宋体"/>
                <w:color w:val="auto"/>
                <w:sz w:val="24"/>
                <w:szCs w:val="24"/>
                <w:highlight w:val="none"/>
                <w:shd w:val="clear" w:color="auto" w:fill="auto"/>
                <w:lang w:val="en-US" w:eastAsia="zh-CN"/>
              </w:rPr>
              <w:t>允许</w:t>
            </w:r>
          </w:p>
          <w:p w14:paraId="01D5B3FB">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sym w:font="Wingdings" w:char="00FE"/>
            </w:r>
            <w:r>
              <w:rPr>
                <w:rFonts w:hint="eastAsia" w:ascii="宋体" w:hAnsi="宋体" w:eastAsia="宋体" w:cs="宋体"/>
                <w:color w:val="auto"/>
                <w:sz w:val="24"/>
                <w:szCs w:val="24"/>
                <w:highlight w:val="none"/>
                <w:shd w:val="clear" w:color="auto" w:fill="auto"/>
                <w:lang w:val="en-US" w:eastAsia="zh-CN"/>
              </w:rPr>
              <w:t>不允许</w:t>
            </w:r>
          </w:p>
        </w:tc>
      </w:tr>
      <w:tr w14:paraId="6DC5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973" w:type="dxa"/>
            <w:vAlign w:val="center"/>
          </w:tcPr>
          <w:p w14:paraId="609BAB6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3.6.3</w:t>
            </w:r>
          </w:p>
        </w:tc>
        <w:tc>
          <w:tcPr>
            <w:tcW w:w="2305" w:type="dxa"/>
            <w:vAlign w:val="center"/>
          </w:tcPr>
          <w:p w14:paraId="2310D723">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签字或盖章要求</w:t>
            </w:r>
          </w:p>
        </w:tc>
        <w:tc>
          <w:tcPr>
            <w:tcW w:w="6428" w:type="dxa"/>
            <w:vAlign w:val="center"/>
          </w:tcPr>
          <w:p w14:paraId="2A9BF7BE">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 xml:space="preserve">必须使用磋商文件所提供的响应文件格式，表格可以按同样格式扩展和复制。 </w:t>
            </w:r>
          </w:p>
        </w:tc>
      </w:tr>
      <w:tr w14:paraId="1067A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2" w:hRule="atLeast"/>
          <w:jc w:val="center"/>
        </w:trPr>
        <w:tc>
          <w:tcPr>
            <w:tcW w:w="973" w:type="dxa"/>
            <w:vAlign w:val="center"/>
          </w:tcPr>
          <w:p w14:paraId="14E2AE48">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3.6.3</w:t>
            </w:r>
          </w:p>
        </w:tc>
        <w:tc>
          <w:tcPr>
            <w:tcW w:w="2305" w:type="dxa"/>
            <w:vAlign w:val="center"/>
          </w:tcPr>
          <w:p w14:paraId="66C9ADB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签字或盖章要求</w:t>
            </w:r>
          </w:p>
        </w:tc>
        <w:tc>
          <w:tcPr>
            <w:tcW w:w="6428" w:type="dxa"/>
            <w:vAlign w:val="center"/>
          </w:tcPr>
          <w:p w14:paraId="6FE658D7">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注：电子响应文件制作过程中，需要法定代表人签字或盖章的地方，请使用“法人CA锁”进行签章；需要加盖供应商公章的地方，请使用“企业CA锁”进行签章。</w:t>
            </w:r>
          </w:p>
          <w:p w14:paraId="499AE13F">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加密和解密应当使用同一CA锁，否则将会导致解密失败。</w:t>
            </w:r>
          </w:p>
        </w:tc>
      </w:tr>
      <w:tr w14:paraId="0FAB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5" w:hRule="atLeast"/>
          <w:jc w:val="center"/>
        </w:trPr>
        <w:tc>
          <w:tcPr>
            <w:tcW w:w="973" w:type="dxa"/>
            <w:vAlign w:val="center"/>
          </w:tcPr>
          <w:p w14:paraId="34663BA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3.</w:t>
            </w: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4</w:t>
            </w:r>
          </w:p>
        </w:tc>
        <w:tc>
          <w:tcPr>
            <w:tcW w:w="2305" w:type="dxa"/>
            <w:vAlign w:val="center"/>
          </w:tcPr>
          <w:p w14:paraId="3A8B6E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份数</w:t>
            </w:r>
          </w:p>
        </w:tc>
        <w:tc>
          <w:tcPr>
            <w:tcW w:w="6428" w:type="dxa"/>
            <w:vAlign w:val="center"/>
          </w:tcPr>
          <w:p w14:paraId="6865D22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磋商结束后成交供应商须在获取成交通知书时将响应文件纸质版（含电子版资料）</w:t>
            </w:r>
            <w:r>
              <w:rPr>
                <w:rFonts w:hint="eastAsia" w:ascii="宋体" w:hAnsi="宋体" w:cs="宋体"/>
                <w:color w:val="auto"/>
                <w:sz w:val="24"/>
                <w:szCs w:val="24"/>
                <w:highlight w:val="none"/>
                <w:shd w:val="clear" w:color="auto" w:fill="auto"/>
                <w:lang w:val="en-US" w:eastAsia="zh-CN"/>
              </w:rPr>
              <w:t>递交</w:t>
            </w:r>
            <w:r>
              <w:rPr>
                <w:rFonts w:hint="eastAsia" w:ascii="宋体" w:hAnsi="宋体" w:eastAsia="宋体" w:cs="宋体"/>
                <w:color w:val="auto"/>
                <w:sz w:val="24"/>
                <w:szCs w:val="24"/>
                <w:highlight w:val="none"/>
                <w:shd w:val="clear" w:color="auto" w:fill="auto"/>
                <w:lang w:val="en-US" w:eastAsia="zh-CN"/>
              </w:rPr>
              <w:t>至采购代理机构。磋商时仅在系统中上传响应文件。</w:t>
            </w:r>
          </w:p>
          <w:p w14:paraId="1F51E0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z w:val="24"/>
                <w:szCs w:val="24"/>
                <w:highlight w:val="none"/>
                <w:shd w:val="clear" w:color="auto" w:fill="auto"/>
                <w:lang w:val="en-US" w:eastAsia="zh-CN"/>
              </w:rPr>
              <w:t>纸质版响应文件</w:t>
            </w:r>
            <w:r>
              <w:rPr>
                <w:rFonts w:hint="eastAsia" w:ascii="宋体" w:hAnsi="宋体" w:eastAsia="宋体" w:cs="宋体"/>
                <w:color w:val="auto"/>
                <w:sz w:val="24"/>
                <w:szCs w:val="24"/>
                <w:highlight w:val="none"/>
                <w:shd w:val="clear" w:color="auto" w:fill="auto"/>
                <w:lang w:eastAsia="zh-CN"/>
              </w:rPr>
              <w:t>份数：</w:t>
            </w:r>
            <w:r>
              <w:rPr>
                <w:rFonts w:hint="eastAsia" w:ascii="宋体" w:hAnsi="宋体" w:cs="宋体"/>
                <w:color w:val="auto"/>
                <w:sz w:val="24"/>
                <w:szCs w:val="24"/>
                <w:highlight w:val="none"/>
                <w:shd w:val="clear" w:color="auto" w:fill="auto"/>
                <w:lang w:val="en-US" w:eastAsia="zh-CN"/>
              </w:rPr>
              <w:t>贰</w:t>
            </w:r>
            <w:r>
              <w:rPr>
                <w:rFonts w:hint="eastAsia" w:ascii="宋体" w:hAnsi="宋体" w:eastAsia="宋体" w:cs="宋体"/>
                <w:color w:val="auto"/>
                <w:sz w:val="24"/>
                <w:szCs w:val="24"/>
                <w:highlight w:val="none"/>
                <w:shd w:val="clear" w:color="auto" w:fill="auto"/>
                <w:lang w:eastAsia="zh-CN"/>
              </w:rPr>
              <w:t>份；</w:t>
            </w:r>
          </w:p>
          <w:p w14:paraId="3A0A6DA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电子版</w:t>
            </w:r>
            <w:r>
              <w:rPr>
                <w:rFonts w:hint="eastAsia" w:ascii="宋体" w:hAnsi="宋体" w:eastAsia="宋体" w:cs="宋体"/>
                <w:color w:val="auto"/>
                <w:sz w:val="24"/>
                <w:szCs w:val="24"/>
                <w:highlight w:val="none"/>
                <w:shd w:val="clear" w:color="auto" w:fill="auto"/>
                <w:lang w:val="en-US" w:eastAsia="zh-CN"/>
              </w:rPr>
              <w:t>U盘</w:t>
            </w:r>
            <w:r>
              <w:rPr>
                <w:rFonts w:hint="eastAsia" w:ascii="宋体" w:hAnsi="宋体" w:eastAsia="宋体" w:cs="宋体"/>
                <w:color w:val="auto"/>
                <w:sz w:val="24"/>
                <w:szCs w:val="24"/>
                <w:highlight w:val="none"/>
                <w:shd w:val="clear" w:color="auto" w:fill="auto"/>
                <w:lang w:eastAsia="zh-CN"/>
              </w:rPr>
              <w:t>：</w:t>
            </w:r>
            <w:r>
              <w:rPr>
                <w:rFonts w:hint="eastAsia" w:ascii="宋体" w:hAnsi="宋体" w:cs="宋体"/>
                <w:color w:val="auto"/>
                <w:sz w:val="24"/>
                <w:szCs w:val="24"/>
                <w:highlight w:val="none"/>
                <w:shd w:val="clear" w:color="auto" w:fill="auto"/>
                <w:lang w:val="en-US" w:eastAsia="zh-CN"/>
              </w:rPr>
              <w:t>贰</w:t>
            </w:r>
            <w:r>
              <w:rPr>
                <w:rFonts w:hint="eastAsia" w:ascii="宋体" w:hAnsi="宋体" w:eastAsia="宋体" w:cs="宋体"/>
                <w:color w:val="auto"/>
                <w:sz w:val="24"/>
                <w:szCs w:val="24"/>
                <w:highlight w:val="none"/>
                <w:shd w:val="clear" w:color="auto" w:fill="auto"/>
                <w:lang w:eastAsia="zh-CN"/>
              </w:rPr>
              <w:t>份（需在盘面上标注</w:t>
            </w:r>
            <w:r>
              <w:rPr>
                <w:rFonts w:hint="eastAsia" w:ascii="宋体" w:hAnsi="宋体" w:eastAsia="宋体" w:cs="宋体"/>
                <w:color w:val="auto"/>
                <w:sz w:val="24"/>
                <w:szCs w:val="24"/>
                <w:highlight w:val="none"/>
                <w:shd w:val="clear" w:color="auto" w:fill="auto"/>
                <w:lang w:val="en-US" w:eastAsia="zh-CN"/>
              </w:rPr>
              <w:t>供应商全称、项目名称、项目编号）</w:t>
            </w:r>
            <w:r>
              <w:rPr>
                <w:rFonts w:hint="eastAsia" w:ascii="宋体" w:hAnsi="宋体" w:eastAsia="宋体" w:cs="宋体"/>
                <w:color w:val="auto"/>
                <w:sz w:val="24"/>
                <w:szCs w:val="24"/>
                <w:highlight w:val="none"/>
                <w:shd w:val="clear" w:color="auto" w:fill="auto"/>
                <w:lang w:eastAsia="zh-CN"/>
              </w:rPr>
              <w:t>。</w:t>
            </w:r>
          </w:p>
          <w:p w14:paraId="6CE61DB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电子版包括：加盖公章PDF版磋商响应文件。</w:t>
            </w:r>
          </w:p>
          <w:p w14:paraId="728B2F9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注：采用电子化评审系统的采购项目，其纸质响应文件应从政府采购项目响应文件制作软件中导出，并逐页加盖公章，分别装订成册。</w:t>
            </w:r>
          </w:p>
        </w:tc>
      </w:tr>
      <w:tr w14:paraId="566BF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jc w:val="center"/>
        </w:trPr>
        <w:tc>
          <w:tcPr>
            <w:tcW w:w="973" w:type="dxa"/>
            <w:vAlign w:val="center"/>
          </w:tcPr>
          <w:p w14:paraId="473BDDE5">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4.1.1</w:t>
            </w:r>
          </w:p>
        </w:tc>
        <w:tc>
          <w:tcPr>
            <w:tcW w:w="2305" w:type="dxa"/>
            <w:vAlign w:val="center"/>
          </w:tcPr>
          <w:p w14:paraId="7683F304">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响应文件递交截止时间</w:t>
            </w:r>
          </w:p>
        </w:tc>
        <w:tc>
          <w:tcPr>
            <w:tcW w:w="6428" w:type="dxa"/>
            <w:vAlign w:val="center"/>
          </w:tcPr>
          <w:p w14:paraId="5E210BE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电子响应文件上传截止时间：</w:t>
            </w:r>
          </w:p>
          <w:p w14:paraId="14F4646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202</w:t>
            </w:r>
            <w:r>
              <w:rPr>
                <w:rFonts w:hint="eastAsia" w:ascii="宋体" w:hAnsi="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lang w:val="en-US" w:eastAsia="zh-CN"/>
              </w:rPr>
              <w:t>年</w:t>
            </w:r>
            <w:r>
              <w:rPr>
                <w:rFonts w:hint="eastAsia" w:ascii="宋体" w:hAnsi="宋体" w:cs="宋体"/>
                <w:color w:val="auto"/>
                <w:sz w:val="24"/>
                <w:szCs w:val="24"/>
                <w:highlight w:val="none"/>
                <w:shd w:val="clear" w:color="auto" w:fill="auto"/>
                <w:lang w:val="en-US" w:eastAsia="zh-CN"/>
              </w:rPr>
              <w:t>7</w:t>
            </w:r>
            <w:r>
              <w:rPr>
                <w:rFonts w:hint="eastAsia" w:ascii="宋体" w:hAnsi="宋体" w:eastAsia="宋体" w:cs="宋体"/>
                <w:color w:val="auto"/>
                <w:sz w:val="24"/>
                <w:szCs w:val="24"/>
                <w:highlight w:val="none"/>
                <w:shd w:val="clear" w:color="auto" w:fill="auto"/>
                <w:lang w:val="en-US" w:eastAsia="zh-CN"/>
              </w:rPr>
              <w:t>月</w:t>
            </w:r>
            <w:r>
              <w:rPr>
                <w:rFonts w:hint="eastAsia" w:ascii="宋体" w:hAnsi="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lang w:val="en-US" w:eastAsia="zh-CN"/>
              </w:rPr>
              <w:t>日</w:t>
            </w:r>
            <w:r>
              <w:rPr>
                <w:rFonts w:hint="eastAsia" w:ascii="宋体" w:hAnsi="宋体" w:cs="宋体"/>
                <w:color w:val="auto"/>
                <w:sz w:val="24"/>
                <w:szCs w:val="24"/>
                <w:highlight w:val="none"/>
                <w:shd w:val="clear" w:color="auto" w:fill="auto"/>
                <w:lang w:val="en-US" w:eastAsia="zh-CN"/>
              </w:rPr>
              <w:t>14</w:t>
            </w:r>
            <w:r>
              <w:rPr>
                <w:rFonts w:hint="eastAsia" w:ascii="宋体" w:hAnsi="宋体" w:eastAsia="宋体" w:cs="宋体"/>
                <w:color w:val="auto"/>
                <w:sz w:val="24"/>
                <w:szCs w:val="24"/>
                <w:highlight w:val="none"/>
                <w:shd w:val="clear" w:color="auto" w:fill="auto"/>
                <w:lang w:val="en-US" w:eastAsia="zh-CN"/>
              </w:rPr>
              <w:t>时</w:t>
            </w:r>
            <w:r>
              <w:rPr>
                <w:rFonts w:hint="eastAsia" w:ascii="宋体" w:hAnsi="宋体" w:cs="宋体"/>
                <w:color w:val="auto"/>
                <w:sz w:val="24"/>
                <w:szCs w:val="24"/>
                <w:highlight w:val="none"/>
                <w:shd w:val="clear" w:color="auto" w:fill="auto"/>
                <w:lang w:val="en-US" w:eastAsia="zh-CN"/>
              </w:rPr>
              <w:t>00</w:t>
            </w:r>
            <w:r>
              <w:rPr>
                <w:rFonts w:hint="eastAsia" w:ascii="宋体" w:hAnsi="宋体" w:eastAsia="宋体" w:cs="宋体"/>
                <w:color w:val="auto"/>
                <w:sz w:val="24"/>
                <w:szCs w:val="24"/>
                <w:highlight w:val="none"/>
                <w:shd w:val="clear" w:color="auto" w:fill="auto"/>
                <w:lang w:val="en-US" w:eastAsia="zh-CN"/>
              </w:rPr>
              <w:t>分00秒（北京时间）</w:t>
            </w:r>
          </w:p>
          <w:p w14:paraId="2B8ACB9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注：逾期未上传提交电子响应文件的，否决其响应。</w:t>
            </w:r>
          </w:p>
        </w:tc>
      </w:tr>
      <w:tr w14:paraId="5B039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973" w:type="dxa"/>
            <w:vAlign w:val="center"/>
          </w:tcPr>
          <w:p w14:paraId="69EA188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4.1.</w:t>
            </w:r>
            <w:r>
              <w:rPr>
                <w:rFonts w:hint="eastAsia" w:ascii="宋体" w:hAnsi="宋体" w:eastAsia="宋体" w:cs="宋体"/>
                <w:color w:val="auto"/>
                <w:sz w:val="24"/>
                <w:szCs w:val="24"/>
                <w:highlight w:val="none"/>
                <w:shd w:val="clear" w:color="auto" w:fill="auto"/>
                <w:lang w:val="en-US" w:eastAsia="zh-CN"/>
              </w:rPr>
              <w:t>2</w:t>
            </w:r>
          </w:p>
        </w:tc>
        <w:tc>
          <w:tcPr>
            <w:tcW w:w="2305" w:type="dxa"/>
            <w:vAlign w:val="center"/>
          </w:tcPr>
          <w:p w14:paraId="0C384DA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响应文件递交地点</w:t>
            </w:r>
          </w:p>
        </w:tc>
        <w:tc>
          <w:tcPr>
            <w:tcW w:w="6428" w:type="dxa"/>
            <w:vAlign w:val="center"/>
          </w:tcPr>
          <w:p w14:paraId="6A1138C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电子响应文件递交：全国公共资源交易平台（</w:t>
            </w:r>
            <w:r>
              <w:rPr>
                <w:rFonts w:hint="eastAsia" w:ascii="宋体" w:hAnsi="宋体" w:eastAsia="宋体" w:cs="宋体"/>
                <w:color w:val="auto"/>
                <w:sz w:val="24"/>
                <w:szCs w:val="24"/>
                <w:highlight w:val="none"/>
                <w:shd w:val="clear" w:color="auto" w:fill="auto"/>
                <w:lang w:eastAsia="zh-CN"/>
              </w:rPr>
              <w:t>陕西省·宝鸡市</w:t>
            </w:r>
            <w:r>
              <w:rPr>
                <w:rFonts w:hint="eastAsia" w:ascii="宋体" w:hAnsi="宋体" w:eastAsia="宋体" w:cs="宋体"/>
                <w:color w:val="auto"/>
                <w:sz w:val="24"/>
                <w:szCs w:val="24"/>
                <w:highlight w:val="none"/>
                <w:shd w:val="clear" w:color="auto" w:fill="auto"/>
                <w:lang w:val="en-US" w:eastAsia="zh-CN"/>
              </w:rPr>
              <w:t>），线上提交</w:t>
            </w:r>
          </w:p>
        </w:tc>
      </w:tr>
      <w:tr w14:paraId="1D3C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73" w:type="dxa"/>
            <w:vAlign w:val="center"/>
          </w:tcPr>
          <w:p w14:paraId="53B2004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5.1</w:t>
            </w:r>
          </w:p>
        </w:tc>
        <w:tc>
          <w:tcPr>
            <w:tcW w:w="2305" w:type="dxa"/>
            <w:vAlign w:val="center"/>
          </w:tcPr>
          <w:p w14:paraId="6B25D2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磋商时间和地点</w:t>
            </w:r>
          </w:p>
        </w:tc>
        <w:tc>
          <w:tcPr>
            <w:tcW w:w="6428" w:type="dxa"/>
            <w:vAlign w:val="center"/>
          </w:tcPr>
          <w:p w14:paraId="665A0EB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磋商时间：同响应文件递交截止时间 </w:t>
            </w:r>
          </w:p>
          <w:p w14:paraId="5E98193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shd w:val="clear" w:color="auto" w:fill="auto"/>
                <w:lang w:val="en-US"/>
              </w:rPr>
            </w:pPr>
            <w:r>
              <w:rPr>
                <w:rFonts w:hint="eastAsia" w:ascii="宋体" w:hAnsi="宋体" w:eastAsia="宋体" w:cs="宋体"/>
                <w:color w:val="auto"/>
                <w:sz w:val="24"/>
                <w:szCs w:val="24"/>
                <w:highlight w:val="none"/>
                <w:shd w:val="clear" w:color="auto" w:fill="auto"/>
                <w:lang w:val="en-US" w:eastAsia="zh-CN"/>
              </w:rPr>
              <w:t>磋商地点：宝鸡市公共资源交易中心不见面开标系统</w:t>
            </w:r>
          </w:p>
        </w:tc>
      </w:tr>
      <w:tr w14:paraId="5B8E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973" w:type="dxa"/>
            <w:vAlign w:val="center"/>
          </w:tcPr>
          <w:p w14:paraId="4F3124F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val="en-US"/>
              </w:rPr>
            </w:pPr>
            <w:r>
              <w:rPr>
                <w:rFonts w:hint="eastAsia" w:ascii="宋体" w:hAnsi="宋体" w:eastAsia="宋体" w:cs="宋体"/>
                <w:color w:val="auto"/>
                <w:sz w:val="24"/>
                <w:szCs w:val="24"/>
                <w:highlight w:val="none"/>
                <w:shd w:val="clear" w:color="auto" w:fill="auto"/>
                <w:lang w:val="en-US" w:eastAsia="zh-CN"/>
              </w:rPr>
              <w:t>6.1</w:t>
            </w:r>
          </w:p>
        </w:tc>
        <w:tc>
          <w:tcPr>
            <w:tcW w:w="2305" w:type="dxa"/>
            <w:vAlign w:val="center"/>
          </w:tcPr>
          <w:p w14:paraId="14EA6115">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评审小组</w:t>
            </w:r>
          </w:p>
        </w:tc>
        <w:tc>
          <w:tcPr>
            <w:tcW w:w="6428" w:type="dxa"/>
            <w:vAlign w:val="center"/>
          </w:tcPr>
          <w:p w14:paraId="72ECBDF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评审小组构成：</w:t>
            </w:r>
            <w:r>
              <w:rPr>
                <w:rFonts w:hint="eastAsia" w:ascii="宋体" w:hAnsi="宋体" w:cs="宋体"/>
                <w:color w:val="auto"/>
                <w:sz w:val="24"/>
                <w:szCs w:val="24"/>
                <w:highlight w:val="none"/>
                <w:u w:val="single"/>
                <w:shd w:val="clear" w:color="auto" w:fill="auto"/>
                <w:lang w:val="en-US" w:eastAsia="zh-CN"/>
              </w:rPr>
              <w:t>3</w:t>
            </w:r>
            <w:r>
              <w:rPr>
                <w:rFonts w:hint="eastAsia" w:ascii="宋体" w:hAnsi="宋体" w:eastAsia="宋体" w:cs="宋体"/>
                <w:color w:val="auto"/>
                <w:sz w:val="24"/>
                <w:szCs w:val="24"/>
                <w:highlight w:val="none"/>
                <w:shd w:val="clear" w:color="auto" w:fill="auto"/>
                <w:lang w:eastAsia="zh-CN"/>
              </w:rPr>
              <w:t>人，其中采购人代表</w:t>
            </w:r>
            <w:r>
              <w:rPr>
                <w:rFonts w:hint="eastAsia" w:ascii="宋体" w:hAnsi="宋体" w:eastAsia="宋体" w:cs="宋体"/>
                <w:color w:val="auto"/>
                <w:sz w:val="24"/>
                <w:szCs w:val="24"/>
                <w:highlight w:val="none"/>
                <w:u w:val="single"/>
                <w:shd w:val="clear" w:color="auto" w:fill="auto"/>
                <w:lang w:eastAsia="zh-CN"/>
              </w:rPr>
              <w:t xml:space="preserve"> </w:t>
            </w:r>
            <w:r>
              <w:rPr>
                <w:rFonts w:hint="eastAsia" w:ascii="宋体" w:hAnsi="宋体" w:eastAsia="宋体" w:cs="宋体"/>
                <w:color w:val="auto"/>
                <w:sz w:val="24"/>
                <w:szCs w:val="24"/>
                <w:highlight w:val="none"/>
                <w:u w:val="single"/>
                <w:shd w:val="clear" w:color="auto" w:fill="auto"/>
                <w:lang w:val="en-US" w:eastAsia="zh-CN"/>
              </w:rPr>
              <w:t>1</w:t>
            </w:r>
            <w:r>
              <w:rPr>
                <w:rFonts w:hint="eastAsia" w:ascii="宋体" w:hAnsi="宋体" w:eastAsia="宋体" w:cs="宋体"/>
                <w:color w:val="auto"/>
                <w:sz w:val="24"/>
                <w:szCs w:val="24"/>
                <w:highlight w:val="none"/>
                <w:u w:val="single"/>
                <w:shd w:val="clear" w:color="auto" w:fill="auto"/>
                <w:lang w:eastAsia="zh-CN"/>
              </w:rPr>
              <w:t xml:space="preserve"> </w:t>
            </w:r>
            <w:r>
              <w:rPr>
                <w:rFonts w:hint="eastAsia" w:ascii="宋体" w:hAnsi="宋体" w:eastAsia="宋体" w:cs="宋体"/>
                <w:color w:val="auto"/>
                <w:sz w:val="24"/>
                <w:szCs w:val="24"/>
                <w:highlight w:val="none"/>
                <w:shd w:val="clear" w:color="auto" w:fill="auto"/>
                <w:lang w:eastAsia="zh-CN"/>
              </w:rPr>
              <w:t>人，专家</w:t>
            </w:r>
            <w:r>
              <w:rPr>
                <w:rFonts w:hint="eastAsia" w:ascii="宋体" w:hAnsi="宋体" w:eastAsia="宋体" w:cs="宋体"/>
                <w:color w:val="auto"/>
                <w:sz w:val="24"/>
                <w:szCs w:val="24"/>
                <w:highlight w:val="none"/>
                <w:u w:val="single"/>
                <w:shd w:val="clear" w:color="auto" w:fill="auto"/>
                <w:lang w:eastAsia="zh-CN"/>
              </w:rPr>
              <w:t xml:space="preserve"> </w:t>
            </w:r>
            <w:r>
              <w:rPr>
                <w:rFonts w:hint="eastAsia" w:ascii="宋体" w:hAnsi="宋体" w:cs="宋体"/>
                <w:color w:val="auto"/>
                <w:sz w:val="24"/>
                <w:szCs w:val="24"/>
                <w:highlight w:val="none"/>
                <w:u w:val="single"/>
                <w:shd w:val="clear" w:color="auto" w:fill="auto"/>
                <w:lang w:val="en-US" w:eastAsia="zh-CN"/>
              </w:rPr>
              <w:t>2</w:t>
            </w:r>
            <w:r>
              <w:rPr>
                <w:rFonts w:hint="eastAsia" w:ascii="宋体" w:hAnsi="宋体" w:eastAsia="宋体" w:cs="宋体"/>
                <w:color w:val="auto"/>
                <w:sz w:val="24"/>
                <w:szCs w:val="24"/>
                <w:highlight w:val="none"/>
                <w:u w:val="single"/>
                <w:shd w:val="clear" w:color="auto" w:fill="auto"/>
                <w:lang w:eastAsia="zh-CN"/>
              </w:rPr>
              <w:t xml:space="preserve"> </w:t>
            </w:r>
            <w:r>
              <w:rPr>
                <w:rFonts w:hint="eastAsia" w:ascii="宋体" w:hAnsi="宋体" w:eastAsia="宋体" w:cs="宋体"/>
                <w:color w:val="auto"/>
                <w:sz w:val="24"/>
                <w:szCs w:val="24"/>
                <w:highlight w:val="none"/>
                <w:shd w:val="clear" w:color="auto" w:fill="auto"/>
                <w:lang w:eastAsia="zh-CN"/>
              </w:rPr>
              <w:t>人；</w:t>
            </w:r>
          </w:p>
          <w:p w14:paraId="222F9D4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pacing w:val="-6"/>
                <w:sz w:val="24"/>
                <w:szCs w:val="24"/>
                <w:highlight w:val="none"/>
                <w:shd w:val="clear" w:color="auto" w:fill="auto"/>
                <w:lang w:eastAsia="zh-CN"/>
              </w:rPr>
              <w:t>专家确定方式：从</w:t>
            </w:r>
            <w:r>
              <w:rPr>
                <w:rFonts w:hint="eastAsia" w:ascii="宋体" w:hAnsi="宋体" w:eastAsia="宋体" w:cs="宋体"/>
                <w:color w:val="auto"/>
                <w:spacing w:val="-6"/>
                <w:sz w:val="24"/>
                <w:szCs w:val="24"/>
                <w:highlight w:val="none"/>
                <w:u w:val="single"/>
                <w:shd w:val="clear" w:color="auto" w:fill="auto"/>
                <w:lang w:eastAsia="zh-CN"/>
              </w:rPr>
              <w:t>陕西省政府采购综合管理平台</w:t>
            </w:r>
            <w:r>
              <w:rPr>
                <w:rFonts w:hint="eastAsia" w:ascii="宋体" w:hAnsi="宋体" w:eastAsia="宋体" w:cs="宋体"/>
                <w:color w:val="auto"/>
                <w:spacing w:val="-6"/>
                <w:sz w:val="24"/>
                <w:szCs w:val="24"/>
                <w:highlight w:val="none"/>
                <w:shd w:val="clear" w:color="auto" w:fill="auto"/>
                <w:lang w:eastAsia="zh-CN"/>
              </w:rPr>
              <w:t>中随机抽取</w:t>
            </w:r>
          </w:p>
        </w:tc>
      </w:tr>
      <w:tr w14:paraId="50DA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73" w:type="dxa"/>
            <w:vAlign w:val="center"/>
          </w:tcPr>
          <w:p w14:paraId="41A8584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7.1</w:t>
            </w:r>
            <w:r>
              <w:rPr>
                <w:rFonts w:hint="eastAsia" w:ascii="宋体" w:hAnsi="宋体" w:eastAsia="宋体" w:cs="宋体"/>
                <w:color w:val="auto"/>
                <w:sz w:val="24"/>
                <w:szCs w:val="24"/>
                <w:highlight w:val="none"/>
                <w:shd w:val="clear" w:color="auto" w:fill="auto"/>
                <w:lang w:val="en-US" w:eastAsia="zh-CN"/>
              </w:rPr>
              <w:t>.1</w:t>
            </w:r>
          </w:p>
        </w:tc>
        <w:tc>
          <w:tcPr>
            <w:tcW w:w="2305" w:type="dxa"/>
            <w:vAlign w:val="center"/>
          </w:tcPr>
          <w:p w14:paraId="4F280B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是否授权</w:t>
            </w:r>
            <w:r>
              <w:rPr>
                <w:rFonts w:hint="eastAsia" w:ascii="宋体" w:hAnsi="宋体" w:eastAsia="宋体" w:cs="宋体"/>
                <w:color w:val="auto"/>
                <w:sz w:val="24"/>
                <w:szCs w:val="24"/>
                <w:highlight w:val="none"/>
                <w:shd w:val="clear" w:color="auto" w:fill="auto"/>
                <w:lang w:eastAsia="zh-CN"/>
              </w:rPr>
              <w:t>评审小组</w:t>
            </w:r>
          </w:p>
          <w:p w14:paraId="5106D0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确定</w:t>
            </w:r>
            <w:r>
              <w:rPr>
                <w:rFonts w:hint="eastAsia" w:ascii="宋体" w:hAnsi="宋体" w:eastAsia="宋体" w:cs="宋体"/>
                <w:color w:val="auto"/>
                <w:sz w:val="24"/>
                <w:szCs w:val="24"/>
                <w:highlight w:val="none"/>
                <w:shd w:val="clear" w:color="auto" w:fill="auto"/>
                <w:lang w:eastAsia="zh-CN"/>
              </w:rPr>
              <w:t>成交供应商</w:t>
            </w:r>
          </w:p>
        </w:tc>
        <w:tc>
          <w:tcPr>
            <w:tcW w:w="6428" w:type="dxa"/>
            <w:vAlign w:val="center"/>
          </w:tcPr>
          <w:p w14:paraId="504ED2D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否</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推荐</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3名</w:t>
            </w:r>
            <w:r>
              <w:rPr>
                <w:rFonts w:hint="eastAsia" w:ascii="宋体" w:hAnsi="宋体" w:eastAsia="宋体" w:cs="宋体"/>
                <w:color w:val="auto"/>
                <w:sz w:val="24"/>
                <w:szCs w:val="24"/>
                <w:highlight w:val="none"/>
                <w:shd w:val="clear" w:color="auto" w:fill="auto"/>
                <w:lang w:eastAsia="zh-CN"/>
              </w:rPr>
              <w:t>成交</w:t>
            </w:r>
            <w:r>
              <w:rPr>
                <w:rFonts w:hint="eastAsia" w:ascii="宋体" w:hAnsi="宋体" w:cs="宋体"/>
                <w:color w:val="auto"/>
                <w:sz w:val="24"/>
                <w:szCs w:val="24"/>
                <w:highlight w:val="none"/>
                <w:shd w:val="clear" w:color="auto" w:fill="auto"/>
                <w:lang w:val="en-US" w:eastAsia="zh-CN"/>
              </w:rPr>
              <w:t>候选</w:t>
            </w:r>
            <w:r>
              <w:rPr>
                <w:rFonts w:hint="eastAsia" w:ascii="宋体" w:hAnsi="宋体" w:eastAsia="宋体" w:cs="宋体"/>
                <w:color w:val="auto"/>
                <w:sz w:val="24"/>
                <w:szCs w:val="24"/>
                <w:highlight w:val="none"/>
                <w:shd w:val="clear" w:color="auto" w:fill="auto"/>
                <w:lang w:eastAsia="zh-CN"/>
              </w:rPr>
              <w:t>供应商</w:t>
            </w:r>
          </w:p>
        </w:tc>
      </w:tr>
      <w:tr w14:paraId="4167F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jc w:val="center"/>
        </w:trPr>
        <w:tc>
          <w:tcPr>
            <w:tcW w:w="973" w:type="dxa"/>
            <w:vAlign w:val="center"/>
          </w:tcPr>
          <w:p w14:paraId="2DFD72F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7.1.3</w:t>
            </w:r>
          </w:p>
        </w:tc>
        <w:tc>
          <w:tcPr>
            <w:tcW w:w="2305" w:type="dxa"/>
            <w:vAlign w:val="center"/>
          </w:tcPr>
          <w:p w14:paraId="572DE0D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成交公告</w:t>
            </w:r>
          </w:p>
        </w:tc>
        <w:tc>
          <w:tcPr>
            <w:tcW w:w="6428" w:type="dxa"/>
            <w:vAlign w:val="center"/>
          </w:tcPr>
          <w:p w14:paraId="1FD825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成交公告内容应当包括采购人和采购代理机构的名称、地址、联系方式、项目名称及项目编号，成交供应商名称和成交金额。</w:t>
            </w:r>
          </w:p>
          <w:p w14:paraId="2F574D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发布媒介成交公告将在陕西省政府采购网及全国公共资源交易平台（</w:t>
            </w:r>
            <w:r>
              <w:rPr>
                <w:rFonts w:hint="eastAsia" w:ascii="宋体" w:hAnsi="宋体" w:eastAsia="宋体" w:cs="宋体"/>
                <w:color w:val="auto"/>
                <w:sz w:val="24"/>
                <w:szCs w:val="24"/>
                <w:highlight w:val="none"/>
                <w:shd w:val="clear" w:color="auto" w:fill="auto"/>
                <w:lang w:eastAsia="zh-CN"/>
              </w:rPr>
              <w:t>陕西省·宝鸡市</w:t>
            </w:r>
            <w:r>
              <w:rPr>
                <w:rFonts w:hint="eastAsia" w:ascii="宋体" w:hAnsi="宋体" w:eastAsia="宋体" w:cs="宋体"/>
                <w:color w:val="auto"/>
                <w:sz w:val="24"/>
                <w:szCs w:val="24"/>
                <w:highlight w:val="none"/>
                <w:shd w:val="clear" w:color="auto" w:fill="auto"/>
                <w:lang w:val="en-US" w:eastAsia="zh-CN"/>
              </w:rPr>
              <w:t>）发布。</w:t>
            </w:r>
          </w:p>
        </w:tc>
      </w:tr>
      <w:tr w14:paraId="0E56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73" w:type="dxa"/>
            <w:vAlign w:val="center"/>
          </w:tcPr>
          <w:p w14:paraId="665F5E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7.3.1</w:t>
            </w:r>
          </w:p>
        </w:tc>
        <w:tc>
          <w:tcPr>
            <w:tcW w:w="2305" w:type="dxa"/>
            <w:vAlign w:val="center"/>
          </w:tcPr>
          <w:p w14:paraId="34D93F8E">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履约</w:t>
            </w:r>
            <w:r>
              <w:rPr>
                <w:rFonts w:hint="eastAsia" w:ascii="宋体" w:hAnsi="宋体" w:eastAsia="宋体" w:cs="宋体"/>
                <w:color w:val="auto"/>
                <w:sz w:val="24"/>
                <w:szCs w:val="24"/>
                <w:highlight w:val="none"/>
                <w:shd w:val="clear" w:color="auto" w:fill="auto"/>
                <w:lang w:eastAsia="zh-CN"/>
              </w:rPr>
              <w:t>保证金</w:t>
            </w:r>
          </w:p>
        </w:tc>
        <w:tc>
          <w:tcPr>
            <w:tcW w:w="6428" w:type="dxa"/>
            <w:vAlign w:val="center"/>
          </w:tcPr>
          <w:p w14:paraId="350D0566">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eastAsia="宋体" w:cs="宋体"/>
                <w:b w:val="0"/>
                <w:bCs w:val="0"/>
                <w:color w:val="auto"/>
                <w:kern w:val="0"/>
                <w:sz w:val="24"/>
                <w:szCs w:val="24"/>
                <w:highlight w:val="none"/>
                <w:shd w:val="clear" w:color="auto" w:fill="auto"/>
                <w:lang w:val="en-US" w:eastAsia="zh-CN" w:bidi="ar-SA"/>
              </w:rPr>
            </w:pPr>
            <w:bookmarkStart w:id="28" w:name="OLE_LINK97"/>
            <w:r>
              <w:rPr>
                <w:rFonts w:hint="eastAsia" w:ascii="宋体" w:hAnsi="宋体" w:cs="宋体"/>
                <w:b w:val="0"/>
                <w:bCs w:val="0"/>
                <w:color w:val="auto"/>
                <w:kern w:val="0"/>
                <w:sz w:val="24"/>
                <w:szCs w:val="24"/>
                <w:highlight w:val="none"/>
                <w:shd w:val="clear" w:color="auto" w:fill="auto"/>
                <w:lang w:val="en-US" w:eastAsia="zh-CN" w:bidi="ar-SA"/>
              </w:rPr>
              <w:t>☑</w:t>
            </w:r>
            <w:r>
              <w:rPr>
                <w:rFonts w:hint="eastAsia" w:ascii="宋体" w:hAnsi="宋体" w:eastAsia="宋体" w:cs="宋体"/>
                <w:b w:val="0"/>
                <w:bCs w:val="0"/>
                <w:color w:val="auto"/>
                <w:kern w:val="0"/>
                <w:sz w:val="24"/>
                <w:szCs w:val="24"/>
                <w:highlight w:val="none"/>
                <w:shd w:val="clear" w:color="auto" w:fill="auto"/>
                <w:lang w:val="en-US" w:eastAsia="zh-CN" w:bidi="ar-SA"/>
              </w:rPr>
              <w:t xml:space="preserve"> 不要求提供</w:t>
            </w:r>
          </w:p>
          <w:p w14:paraId="46D647A2">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eastAsia="宋体" w:cs="宋体"/>
                <w:b w:val="0"/>
                <w:bCs w:val="0"/>
                <w:color w:val="auto"/>
                <w:kern w:val="0"/>
                <w:sz w:val="24"/>
                <w:szCs w:val="24"/>
                <w:highlight w:val="none"/>
                <w:shd w:val="clear" w:color="auto" w:fill="auto"/>
                <w:lang w:val="en-US" w:eastAsia="zh-CN" w:bidi="ar-SA"/>
              </w:rPr>
            </w:pPr>
            <w:r>
              <w:rPr>
                <w:rFonts w:hint="eastAsia" w:ascii="宋体" w:hAnsi="宋体" w:cs="宋体"/>
                <w:b w:val="0"/>
                <w:bCs w:val="0"/>
                <w:color w:val="auto"/>
                <w:kern w:val="0"/>
                <w:sz w:val="24"/>
                <w:szCs w:val="24"/>
                <w:highlight w:val="none"/>
                <w:shd w:val="clear" w:color="auto" w:fill="auto"/>
                <w:lang w:val="en-US" w:eastAsia="zh-CN" w:bidi="ar-SA"/>
              </w:rPr>
              <w:t>□</w:t>
            </w:r>
            <w:r>
              <w:rPr>
                <w:rFonts w:hint="eastAsia" w:ascii="宋体" w:hAnsi="宋体" w:eastAsia="宋体" w:cs="宋体"/>
                <w:b w:val="0"/>
                <w:bCs w:val="0"/>
                <w:color w:val="auto"/>
                <w:kern w:val="0"/>
                <w:sz w:val="24"/>
                <w:szCs w:val="24"/>
                <w:highlight w:val="none"/>
                <w:shd w:val="clear" w:color="auto" w:fill="auto"/>
                <w:lang w:val="en-US" w:eastAsia="zh-CN" w:bidi="ar-SA"/>
              </w:rPr>
              <w:t xml:space="preserve"> 要求提供</w:t>
            </w:r>
            <w:bookmarkEnd w:id="28"/>
            <w:r>
              <w:rPr>
                <w:rFonts w:hint="eastAsia" w:ascii="宋体" w:hAnsi="宋体" w:eastAsia="宋体" w:cs="宋体"/>
                <w:b w:val="0"/>
                <w:bCs w:val="0"/>
                <w:color w:val="auto"/>
                <w:kern w:val="0"/>
                <w:sz w:val="24"/>
                <w:szCs w:val="24"/>
                <w:highlight w:val="none"/>
                <w:shd w:val="clear" w:color="auto" w:fill="auto"/>
                <w:lang w:val="en-US" w:eastAsia="zh-CN" w:bidi="ar-SA"/>
              </w:rPr>
              <w:t>：合同金额的5%</w:t>
            </w:r>
          </w:p>
          <w:p w14:paraId="73DA57F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b w:val="0"/>
                <w:bCs w:val="0"/>
                <w:color w:val="auto"/>
                <w:kern w:val="0"/>
                <w:sz w:val="24"/>
                <w:szCs w:val="24"/>
                <w:highlight w:val="none"/>
                <w:shd w:val="clear" w:color="auto" w:fill="auto"/>
                <w:lang w:val="en-US" w:eastAsia="zh-CN" w:bidi="ar-SA"/>
              </w:rPr>
            </w:pPr>
            <w:r>
              <w:rPr>
                <w:rFonts w:hint="eastAsia" w:ascii="宋体" w:hAnsi="宋体" w:eastAsia="宋体" w:cs="宋体"/>
                <w:b w:val="0"/>
                <w:bCs w:val="0"/>
                <w:color w:val="auto"/>
                <w:kern w:val="0"/>
                <w:sz w:val="24"/>
                <w:szCs w:val="24"/>
                <w:highlight w:val="none"/>
                <w:shd w:val="clear" w:color="auto" w:fill="auto"/>
                <w:lang w:val="en-US" w:eastAsia="zh-CN" w:bidi="ar-SA"/>
              </w:rPr>
              <w:t>担保形式为：现金或保函</w:t>
            </w:r>
          </w:p>
        </w:tc>
      </w:tr>
      <w:tr w14:paraId="7A54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exact"/>
          <w:jc w:val="center"/>
        </w:trPr>
        <w:tc>
          <w:tcPr>
            <w:tcW w:w="973" w:type="dxa"/>
            <w:vAlign w:val="center"/>
          </w:tcPr>
          <w:p w14:paraId="3DD471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8</w:t>
            </w:r>
          </w:p>
        </w:tc>
        <w:tc>
          <w:tcPr>
            <w:tcW w:w="2305" w:type="dxa"/>
            <w:vAlign w:val="center"/>
          </w:tcPr>
          <w:p w14:paraId="431D0CDD">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lang w:eastAsia="zh-CN"/>
              </w:rPr>
              <w:t>采购代理</w:t>
            </w:r>
            <w:r>
              <w:rPr>
                <w:rFonts w:hint="eastAsia" w:ascii="宋体" w:hAnsi="宋体" w:eastAsia="宋体" w:cs="宋体"/>
                <w:b/>
                <w:bCs/>
                <w:color w:val="auto"/>
                <w:sz w:val="24"/>
                <w:szCs w:val="24"/>
                <w:highlight w:val="none"/>
                <w:shd w:val="clear" w:color="auto" w:fill="auto"/>
              </w:rPr>
              <w:t>服务费</w:t>
            </w:r>
          </w:p>
        </w:tc>
        <w:tc>
          <w:tcPr>
            <w:tcW w:w="6428" w:type="dxa"/>
            <w:vAlign w:val="center"/>
          </w:tcPr>
          <w:p w14:paraId="5D8D9071">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成交供应商于获取成交通知书时，向采购代理机构支付采购代理服务费；采购代理服务费以成交金额的</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lang w:val="en-US" w:eastAsia="zh-CN"/>
              </w:rPr>
              <w:t>%收取</w:t>
            </w:r>
            <w:r>
              <w:rPr>
                <w:rFonts w:hint="eastAsia" w:ascii="宋体" w:hAnsi="宋体" w:eastAsia="宋体" w:cs="宋体"/>
                <w:color w:val="auto"/>
                <w:sz w:val="24"/>
                <w:szCs w:val="24"/>
                <w:highlight w:val="none"/>
                <w:shd w:val="clear" w:color="auto" w:fill="auto"/>
                <w:lang w:eastAsia="zh-CN"/>
              </w:rPr>
              <w:t>。</w:t>
            </w:r>
          </w:p>
        </w:tc>
      </w:tr>
      <w:tr w14:paraId="6B66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9706" w:type="dxa"/>
            <w:gridSpan w:val="3"/>
            <w:vAlign w:val="center"/>
          </w:tcPr>
          <w:p w14:paraId="2D03B5C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b/>
                <w:bCs/>
                <w:color w:val="auto"/>
                <w:sz w:val="24"/>
                <w:szCs w:val="24"/>
                <w:highlight w:val="none"/>
                <w:shd w:val="clear" w:color="auto" w:fill="auto"/>
                <w:lang w:val="en-US" w:eastAsia="zh-CN"/>
              </w:rPr>
              <w:t>12</w:t>
            </w:r>
            <w:r>
              <w:rPr>
                <w:rFonts w:hint="eastAsia" w:ascii="宋体" w:hAnsi="宋体" w:eastAsia="宋体" w:cs="宋体"/>
                <w:b/>
                <w:bCs/>
                <w:color w:val="auto"/>
                <w:sz w:val="24"/>
                <w:szCs w:val="24"/>
                <w:highlight w:val="none"/>
                <w:shd w:val="clear" w:color="auto" w:fill="auto"/>
              </w:rPr>
              <w:t>、需要补充的其他内容</w:t>
            </w:r>
          </w:p>
        </w:tc>
      </w:tr>
      <w:tr w14:paraId="7D2D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973" w:type="dxa"/>
            <w:vAlign w:val="center"/>
          </w:tcPr>
          <w:p w14:paraId="4116EA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12.1</w:t>
            </w:r>
          </w:p>
        </w:tc>
        <w:tc>
          <w:tcPr>
            <w:tcW w:w="2305" w:type="dxa"/>
            <w:vAlign w:val="center"/>
          </w:tcPr>
          <w:p w14:paraId="025CD8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本项目所属行业</w:t>
            </w:r>
          </w:p>
        </w:tc>
        <w:tc>
          <w:tcPr>
            <w:tcW w:w="6428" w:type="dxa"/>
            <w:vAlign w:val="center"/>
          </w:tcPr>
          <w:p w14:paraId="5DEE2A74">
            <w:pPr>
              <w:keepNext w:val="0"/>
              <w:keepLines w:val="0"/>
              <w:widowControl/>
              <w:suppressLineNumbers w:val="0"/>
              <w:jc w:val="left"/>
              <w:rPr>
                <w:rFonts w:hint="default"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其他未列明行业</w:t>
            </w:r>
          </w:p>
        </w:tc>
      </w:tr>
      <w:tr w14:paraId="6496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exact"/>
          <w:jc w:val="center"/>
        </w:trPr>
        <w:tc>
          <w:tcPr>
            <w:tcW w:w="973" w:type="dxa"/>
            <w:vAlign w:val="center"/>
          </w:tcPr>
          <w:p w14:paraId="0452FB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12.2</w:t>
            </w:r>
          </w:p>
        </w:tc>
        <w:tc>
          <w:tcPr>
            <w:tcW w:w="2305" w:type="dxa"/>
            <w:vAlign w:val="center"/>
          </w:tcPr>
          <w:p w14:paraId="4E99E04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知识产权</w:t>
            </w:r>
          </w:p>
        </w:tc>
        <w:tc>
          <w:tcPr>
            <w:tcW w:w="6428" w:type="dxa"/>
            <w:vAlign w:val="center"/>
          </w:tcPr>
          <w:p w14:paraId="6B56E40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i w:val="0"/>
                <w:iCs w:val="0"/>
                <w:caps w:val="0"/>
                <w:color w:val="auto"/>
                <w:spacing w:val="0"/>
                <w:sz w:val="24"/>
                <w:szCs w:val="24"/>
                <w:highlight w:val="none"/>
                <w:shd w:val="clear" w:color="auto" w:fill="auto"/>
              </w:rPr>
            </w:pPr>
            <w:r>
              <w:rPr>
                <w:rFonts w:hint="eastAsia" w:ascii="宋体" w:hAnsi="宋体" w:eastAsia="宋体" w:cs="宋体"/>
                <w:color w:val="auto"/>
                <w:sz w:val="24"/>
                <w:szCs w:val="24"/>
                <w:highlight w:val="none"/>
                <w:shd w:val="clear" w:color="auto" w:fill="auto"/>
              </w:rPr>
              <w:t>构成本</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各个组成部分的文件，未经</w:t>
            </w:r>
            <w:r>
              <w:rPr>
                <w:rFonts w:hint="eastAsia" w:ascii="宋体" w:hAnsi="宋体" w:eastAsia="宋体" w:cs="宋体"/>
                <w:color w:val="auto"/>
                <w:sz w:val="24"/>
                <w:szCs w:val="24"/>
                <w:highlight w:val="none"/>
                <w:shd w:val="clear" w:color="auto" w:fill="auto"/>
                <w:lang w:eastAsia="zh-CN"/>
              </w:rPr>
              <w:t>采购</w:t>
            </w:r>
            <w:r>
              <w:rPr>
                <w:rFonts w:hint="eastAsia" w:ascii="宋体" w:hAnsi="宋体" w:eastAsia="宋体" w:cs="宋体"/>
                <w:color w:val="auto"/>
                <w:sz w:val="24"/>
                <w:szCs w:val="24"/>
                <w:highlight w:val="none"/>
                <w:shd w:val="clear" w:color="auto" w:fill="auto"/>
              </w:rPr>
              <w:t>人书面同意，</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不得擅自复印和用于非本招标项目所需的其他目的。</w:t>
            </w:r>
            <w:r>
              <w:rPr>
                <w:rFonts w:hint="eastAsia" w:ascii="宋体" w:hAnsi="宋体" w:eastAsia="宋体" w:cs="宋体"/>
                <w:color w:val="auto"/>
                <w:sz w:val="24"/>
                <w:szCs w:val="24"/>
                <w:highlight w:val="none"/>
                <w:shd w:val="clear" w:color="auto" w:fill="auto"/>
                <w:lang w:eastAsia="zh-CN"/>
              </w:rPr>
              <w:t>采购</w:t>
            </w:r>
            <w:r>
              <w:rPr>
                <w:rFonts w:hint="eastAsia" w:ascii="宋体" w:hAnsi="宋体" w:eastAsia="宋体" w:cs="宋体"/>
                <w:color w:val="auto"/>
                <w:sz w:val="24"/>
                <w:szCs w:val="24"/>
                <w:highlight w:val="none"/>
                <w:shd w:val="clear" w:color="auto" w:fill="auto"/>
              </w:rPr>
              <w:t>人全部或者部分使用未</w:t>
            </w:r>
            <w:r>
              <w:rPr>
                <w:rFonts w:hint="eastAsia" w:ascii="宋体" w:hAnsi="宋体" w:eastAsia="宋体" w:cs="宋体"/>
                <w:color w:val="auto"/>
                <w:sz w:val="24"/>
                <w:szCs w:val="24"/>
                <w:highlight w:val="none"/>
                <w:shd w:val="clear" w:color="auto" w:fill="auto"/>
                <w:lang w:eastAsia="zh-CN"/>
              </w:rPr>
              <w:t>成交供应商竞争性磋商响应文件</w:t>
            </w:r>
            <w:r>
              <w:rPr>
                <w:rFonts w:hint="eastAsia" w:ascii="宋体" w:hAnsi="宋体" w:eastAsia="宋体" w:cs="宋体"/>
                <w:color w:val="auto"/>
                <w:sz w:val="24"/>
                <w:szCs w:val="24"/>
                <w:highlight w:val="none"/>
                <w:shd w:val="clear" w:color="auto" w:fill="auto"/>
              </w:rPr>
              <w:t>中的技术成果或技术方案时，需征得其书面同意，并不得擅自复印或提供给第三人。</w:t>
            </w:r>
          </w:p>
        </w:tc>
      </w:tr>
      <w:tr w14:paraId="2FA8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jc w:val="center"/>
        </w:trPr>
        <w:tc>
          <w:tcPr>
            <w:tcW w:w="973" w:type="dxa"/>
            <w:vAlign w:val="center"/>
          </w:tcPr>
          <w:p w14:paraId="043E8BF7">
            <w:pPr>
              <w:keepNext w:val="0"/>
              <w:keepLines w:val="0"/>
              <w:pageBreakBefore w:val="0"/>
              <w:widowControl w:val="0"/>
              <w:kinsoku/>
              <w:wordWrap/>
              <w:overflowPunct/>
              <w:topLinePunct w:val="0"/>
              <w:autoSpaceDE/>
              <w:autoSpaceDN/>
              <w:bidi w:val="0"/>
              <w:adjustRightInd/>
              <w:snapToGrid/>
              <w:spacing w:line="400" w:lineRule="exact"/>
              <w:ind w:left="110" w:leftChars="52" w:hanging="1" w:firstLineChars="0"/>
              <w:jc w:val="center"/>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12.3</w:t>
            </w:r>
          </w:p>
        </w:tc>
        <w:tc>
          <w:tcPr>
            <w:tcW w:w="2305" w:type="dxa"/>
            <w:vAlign w:val="center"/>
          </w:tcPr>
          <w:p w14:paraId="602DAD48">
            <w:pPr>
              <w:keepNext w:val="0"/>
              <w:keepLines w:val="0"/>
              <w:pageBreakBefore w:val="0"/>
              <w:widowControl w:val="0"/>
              <w:kinsoku/>
              <w:wordWrap/>
              <w:overflowPunct/>
              <w:topLinePunct w:val="0"/>
              <w:autoSpaceDE/>
              <w:autoSpaceDN/>
              <w:bidi w:val="0"/>
              <w:adjustRightInd/>
              <w:snapToGrid/>
              <w:spacing w:line="400" w:lineRule="exact"/>
              <w:ind w:left="110" w:leftChars="52" w:hanging="1" w:firstLineChars="0"/>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解释权</w:t>
            </w:r>
          </w:p>
        </w:tc>
        <w:tc>
          <w:tcPr>
            <w:tcW w:w="6428" w:type="dxa"/>
            <w:vAlign w:val="center"/>
          </w:tcPr>
          <w:p w14:paraId="4DB1E0E7">
            <w:pPr>
              <w:keepNext w:val="0"/>
              <w:keepLines w:val="0"/>
              <w:pageBreakBefore w:val="0"/>
              <w:widowControl w:val="0"/>
              <w:kinsoku/>
              <w:wordWrap/>
              <w:overflowPunct/>
              <w:topLinePunct w:val="0"/>
              <w:autoSpaceDE/>
              <w:autoSpaceDN/>
              <w:bidi w:val="0"/>
              <w:adjustRightInd/>
              <w:snapToGrid/>
              <w:spacing w:line="400" w:lineRule="exact"/>
              <w:ind w:left="110" w:leftChars="52" w:hanging="1" w:firstLineChars="0"/>
              <w:textAlignment w:val="auto"/>
              <w:rPr>
                <w:rFonts w:hint="eastAsia" w:ascii="宋体" w:hAnsi="宋体" w:eastAsia="宋体" w:cs="宋体"/>
                <w:i w:val="0"/>
                <w:iCs w:val="0"/>
                <w:caps w:val="0"/>
                <w:color w:val="auto"/>
                <w:spacing w:val="0"/>
                <w:sz w:val="24"/>
                <w:szCs w:val="24"/>
                <w:highlight w:val="none"/>
                <w:shd w:val="clear" w:color="auto" w:fill="auto"/>
              </w:rPr>
            </w:pPr>
            <w:r>
              <w:rPr>
                <w:rFonts w:hint="eastAsia" w:ascii="宋体" w:hAnsi="宋体" w:eastAsia="宋体" w:cs="宋体"/>
                <w:color w:val="auto"/>
                <w:sz w:val="24"/>
                <w:szCs w:val="24"/>
                <w:highlight w:val="none"/>
                <w:shd w:val="clear" w:color="auto" w:fill="auto"/>
              </w:rPr>
              <w:t>本</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由</w:t>
            </w:r>
            <w:r>
              <w:rPr>
                <w:rFonts w:hint="eastAsia" w:ascii="宋体" w:hAnsi="宋体" w:eastAsia="宋体" w:cs="宋体"/>
                <w:color w:val="auto"/>
                <w:sz w:val="24"/>
                <w:szCs w:val="24"/>
                <w:highlight w:val="none"/>
                <w:shd w:val="clear" w:color="auto" w:fill="auto"/>
                <w:lang w:eastAsia="zh-CN"/>
              </w:rPr>
              <w:t>采购</w:t>
            </w:r>
            <w:r>
              <w:rPr>
                <w:rFonts w:hint="eastAsia" w:ascii="宋体" w:hAnsi="宋体" w:eastAsia="宋体" w:cs="宋体"/>
                <w:color w:val="auto"/>
                <w:sz w:val="24"/>
                <w:szCs w:val="24"/>
                <w:highlight w:val="none"/>
                <w:shd w:val="clear" w:color="auto" w:fill="auto"/>
              </w:rPr>
              <w:t>人和</w:t>
            </w:r>
            <w:r>
              <w:rPr>
                <w:rFonts w:hint="eastAsia" w:ascii="宋体" w:hAnsi="宋体" w:eastAsia="宋体" w:cs="宋体"/>
                <w:color w:val="auto"/>
                <w:sz w:val="24"/>
                <w:szCs w:val="24"/>
                <w:highlight w:val="none"/>
                <w:shd w:val="clear" w:color="auto" w:fill="auto"/>
                <w:lang w:eastAsia="zh-CN"/>
              </w:rPr>
              <w:t>采购</w:t>
            </w:r>
            <w:r>
              <w:rPr>
                <w:rFonts w:hint="eastAsia" w:ascii="宋体" w:hAnsi="宋体" w:eastAsia="宋体" w:cs="宋体"/>
                <w:color w:val="auto"/>
                <w:sz w:val="24"/>
                <w:szCs w:val="24"/>
                <w:highlight w:val="none"/>
                <w:shd w:val="clear" w:color="auto" w:fill="auto"/>
              </w:rPr>
              <w:t>代理机构负责解释。</w:t>
            </w:r>
          </w:p>
        </w:tc>
      </w:tr>
      <w:tr w14:paraId="6E16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9" w:hRule="exact"/>
          <w:jc w:val="center"/>
        </w:trPr>
        <w:tc>
          <w:tcPr>
            <w:tcW w:w="973" w:type="dxa"/>
            <w:vAlign w:val="center"/>
          </w:tcPr>
          <w:p w14:paraId="36EE53A2">
            <w:pPr>
              <w:keepNext w:val="0"/>
              <w:keepLines w:val="0"/>
              <w:pageBreakBefore w:val="0"/>
              <w:widowControl w:val="0"/>
              <w:kinsoku/>
              <w:wordWrap/>
              <w:overflowPunct/>
              <w:topLinePunct w:val="0"/>
              <w:autoSpaceDE/>
              <w:autoSpaceDN/>
              <w:bidi w:val="0"/>
              <w:adjustRightInd/>
              <w:snapToGrid/>
              <w:spacing w:line="400" w:lineRule="exact"/>
              <w:ind w:left="110" w:leftChars="52" w:hanging="1" w:firstLineChars="0"/>
              <w:jc w:val="center"/>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12.4</w:t>
            </w:r>
          </w:p>
        </w:tc>
        <w:tc>
          <w:tcPr>
            <w:tcW w:w="2305" w:type="dxa"/>
            <w:vAlign w:val="center"/>
          </w:tcPr>
          <w:p w14:paraId="51EEE7A7">
            <w:pPr>
              <w:keepNext w:val="0"/>
              <w:keepLines w:val="0"/>
              <w:pageBreakBefore w:val="0"/>
              <w:widowControl w:val="0"/>
              <w:kinsoku/>
              <w:wordWrap/>
              <w:overflowPunct/>
              <w:topLinePunct w:val="0"/>
              <w:autoSpaceDE/>
              <w:autoSpaceDN/>
              <w:bidi w:val="0"/>
              <w:adjustRightInd/>
              <w:snapToGrid/>
              <w:spacing w:line="400" w:lineRule="exact"/>
              <w:ind w:left="110" w:leftChars="52" w:hanging="1" w:firstLineChars="0"/>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电子标注意事项</w:t>
            </w:r>
          </w:p>
        </w:tc>
        <w:tc>
          <w:tcPr>
            <w:tcW w:w="6428" w:type="dxa"/>
            <w:vAlign w:val="center"/>
          </w:tcPr>
          <w:p w14:paraId="3975B4A7">
            <w:pPr>
              <w:keepNext w:val="0"/>
              <w:keepLines w:val="0"/>
              <w:pageBreakBefore w:val="0"/>
              <w:widowControl w:val="0"/>
              <w:kinsoku/>
              <w:wordWrap/>
              <w:overflowPunct/>
              <w:topLinePunct w:val="0"/>
              <w:autoSpaceDE/>
              <w:autoSpaceDN/>
              <w:bidi w:val="0"/>
              <w:adjustRightInd/>
              <w:snapToGrid/>
              <w:spacing w:line="400" w:lineRule="exact"/>
              <w:ind w:left="110" w:leftChars="52" w:hanging="1" w:firstLineChars="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lang w:eastAsia="zh-CN"/>
              </w:rPr>
              <w:t>请供应商按照陕西省财政厅关于政府采购供应商注册登记有关事项的通知中的要求，通过陕西省政府采购网（http://www.ccgp-shaanxi.gov.cn/）注册登记加入陕西省政府采购供应商库并及时办理 CA 数字证书（陕西 CA 锁）。</w:t>
            </w:r>
          </w:p>
          <w:p w14:paraId="409D11F4">
            <w:pPr>
              <w:keepNext w:val="0"/>
              <w:keepLines w:val="0"/>
              <w:pageBreakBefore w:val="0"/>
              <w:widowControl w:val="0"/>
              <w:kinsoku/>
              <w:wordWrap/>
              <w:overflowPunct/>
              <w:topLinePunct w:val="0"/>
              <w:autoSpaceDE/>
              <w:autoSpaceDN/>
              <w:bidi w:val="0"/>
              <w:adjustRightInd/>
              <w:snapToGrid/>
              <w:spacing w:line="400" w:lineRule="exact"/>
              <w:ind w:left="110" w:leftChars="52" w:hanging="1" w:firstLineChars="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lang w:eastAsia="zh-CN"/>
              </w:rPr>
              <w:t>本项目为“全流程电子化”采购模式，实行线上电子投标方式，各供应商须自行在网上下载竞争性磋商文件，并登录全国公共资源交易平台（陕西省·宝鸡市）（http://ggzy.baoji.gov.cn/）-服务指南-下载专区-《陕西省公共资源交易中心政府招标项目投标指南》，并下载政府采购电子标书制作工具，按照流程制作电子响应文件。</w:t>
            </w:r>
          </w:p>
          <w:p w14:paraId="1D2B330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lang w:eastAsia="zh-CN"/>
              </w:rPr>
              <w:t>请各供应商在规定的时间内及时下载竞争性磋商文件、澄清和修改文件以及答疑纪要等相关文件，在响应文件递交截止时间前上传电子响应文件，逾期未上传提交电子响应文件的，视为供应商自动放弃。</w:t>
            </w:r>
          </w:p>
        </w:tc>
      </w:tr>
      <w:tr w14:paraId="0D04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1" w:hRule="exact"/>
          <w:jc w:val="center"/>
        </w:trPr>
        <w:tc>
          <w:tcPr>
            <w:tcW w:w="973" w:type="dxa"/>
            <w:vAlign w:val="center"/>
          </w:tcPr>
          <w:p w14:paraId="088205CD">
            <w:pPr>
              <w:keepNext w:val="0"/>
              <w:keepLines w:val="0"/>
              <w:pageBreakBefore w:val="0"/>
              <w:widowControl w:val="0"/>
              <w:kinsoku/>
              <w:wordWrap/>
              <w:overflowPunct/>
              <w:topLinePunct w:val="0"/>
              <w:autoSpaceDE/>
              <w:autoSpaceDN/>
              <w:bidi w:val="0"/>
              <w:adjustRightInd/>
              <w:snapToGrid/>
              <w:spacing w:line="400" w:lineRule="exact"/>
              <w:ind w:left="110" w:leftChars="52" w:hanging="1"/>
              <w:jc w:val="center"/>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12.4</w:t>
            </w:r>
          </w:p>
        </w:tc>
        <w:tc>
          <w:tcPr>
            <w:tcW w:w="2305" w:type="dxa"/>
            <w:vAlign w:val="center"/>
          </w:tcPr>
          <w:p w14:paraId="76503062">
            <w:pPr>
              <w:keepNext w:val="0"/>
              <w:keepLines w:val="0"/>
              <w:pageBreakBefore w:val="0"/>
              <w:widowControl w:val="0"/>
              <w:kinsoku/>
              <w:wordWrap/>
              <w:overflowPunct/>
              <w:topLinePunct w:val="0"/>
              <w:autoSpaceDE/>
              <w:autoSpaceDN/>
              <w:bidi w:val="0"/>
              <w:adjustRightInd/>
              <w:snapToGrid/>
              <w:spacing w:line="400" w:lineRule="exact"/>
              <w:ind w:left="110" w:leftChars="52" w:hanging="1"/>
              <w:jc w:val="center"/>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电子标注意事项</w:t>
            </w:r>
          </w:p>
        </w:tc>
        <w:tc>
          <w:tcPr>
            <w:tcW w:w="6428" w:type="dxa"/>
            <w:shd w:val="clear" w:color="auto" w:fill="auto"/>
            <w:vAlign w:val="center"/>
          </w:tcPr>
          <w:p w14:paraId="4D4EEDE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lang w:eastAsia="zh-CN"/>
              </w:rPr>
              <w:t>供应商应随时留意可能发布的变更、澄清（如有）等内容，当澄清或修改的内容影响响应文件编制时，将在交易平台上同步发布答疑文件， 此时供应商应下载最新发布的答疑文件，并使用该文件重新编制电子响应文件，使用旧版电子磋商文件或旧版答疑文件制作的电子响应文件，系统将拒绝接收。</w:t>
            </w:r>
          </w:p>
          <w:p w14:paraId="1104B13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lang w:eastAsia="zh-CN"/>
              </w:rPr>
              <w:t>因供应商自身设施故障或自身原因导致无法完成电子投标的，由供应商责任自负。</w:t>
            </w:r>
          </w:p>
          <w:p w14:paraId="0269080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lang w:eastAsia="zh-CN"/>
              </w:rPr>
              <w:t>各供应商在获取竞争性磋商文件后，请随时关注全国公共资源交易平台（陕西省·宝鸡市）网站信息，获悉关于本项目的变更、澄清（如有）等内容，否则由此引起的一切责任由供应商自行承担。</w:t>
            </w:r>
          </w:p>
        </w:tc>
      </w:tr>
    </w:tbl>
    <w:p w14:paraId="7F46DFC3">
      <w:pPr>
        <w:spacing w:line="360" w:lineRule="auto"/>
        <w:jc w:val="left"/>
        <w:rPr>
          <w:rFonts w:hint="eastAsia" w:ascii="宋体" w:hAnsi="宋体" w:eastAsia="宋体" w:cs="宋体"/>
          <w:color w:val="auto"/>
          <w:highlight w:val="none"/>
          <w:shd w:val="clear" w:color="auto" w:fill="auto"/>
        </w:rPr>
        <w:sectPr>
          <w:footerReference r:id="rId5" w:type="default"/>
          <w:pgSz w:w="11906" w:h="16838"/>
          <w:pgMar w:top="1417" w:right="1417" w:bottom="1417" w:left="1417" w:header="850" w:footer="850" w:gutter="0"/>
          <w:pgNumType w:fmt="decimal" w:start="1"/>
          <w:cols w:space="0" w:num="1"/>
          <w:rtlGutter w:val="0"/>
          <w:docGrid w:type="lines" w:linePitch="312" w:charSpace="0"/>
        </w:sectPr>
      </w:pPr>
    </w:p>
    <w:p w14:paraId="3AED0C6E">
      <w:pPr>
        <w:pStyle w:val="3"/>
        <w:jc w:val="center"/>
        <w:rPr>
          <w:rFonts w:hint="eastAsia" w:ascii="宋体" w:hAnsi="宋体" w:eastAsia="宋体" w:cs="宋体"/>
          <w:color w:val="auto"/>
          <w:highlight w:val="none"/>
          <w:shd w:val="clear" w:color="auto" w:fill="auto"/>
        </w:rPr>
      </w:pPr>
      <w:bookmarkStart w:id="29" w:name="_Toc465432091"/>
      <w:bookmarkStart w:id="30" w:name="_Toc1489"/>
      <w:bookmarkStart w:id="31" w:name="_Toc26912"/>
      <w:bookmarkStart w:id="32" w:name="_Toc25034"/>
      <w:bookmarkStart w:id="33" w:name="_Toc462213641"/>
      <w:bookmarkStart w:id="34" w:name="_Toc10069"/>
      <w:bookmarkStart w:id="35" w:name="_Toc14938"/>
      <w:bookmarkStart w:id="36" w:name="_Toc462213769"/>
      <w:bookmarkStart w:id="37" w:name="_Toc15411"/>
      <w:bookmarkStart w:id="38" w:name="_Toc18046"/>
      <w:bookmarkStart w:id="39" w:name="_Toc28665"/>
      <w:bookmarkStart w:id="40" w:name="_Toc20954"/>
      <w:bookmarkStart w:id="41" w:name="_Toc21885"/>
      <w:bookmarkStart w:id="42" w:name="_Toc14968"/>
      <w:bookmarkStart w:id="43" w:name="_Toc425240464"/>
      <w:bookmarkStart w:id="44" w:name="_Toc421778365"/>
      <w:bookmarkStart w:id="45" w:name="_Toc420591643"/>
      <w:r>
        <w:rPr>
          <w:rFonts w:hint="eastAsia" w:ascii="宋体" w:hAnsi="宋体" w:eastAsia="宋体" w:cs="宋体"/>
          <w:color w:val="auto"/>
          <w:highlight w:val="none"/>
          <w:shd w:val="clear" w:color="auto" w:fill="auto"/>
          <w:lang w:eastAsia="zh-CN"/>
        </w:rPr>
        <w:t>供应商须知前附表</w:t>
      </w:r>
      <w:r>
        <w:rPr>
          <w:rFonts w:hint="eastAsia" w:ascii="宋体" w:hAnsi="宋体" w:eastAsia="宋体" w:cs="宋体"/>
          <w:color w:val="auto"/>
          <w:highlight w:val="none"/>
          <w:shd w:val="clear" w:color="auto" w:fill="auto"/>
        </w:rPr>
        <w:t>正文部分</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9A124A2">
      <w:pPr>
        <w:pageBreakBefore w:val="0"/>
        <w:kinsoku/>
        <w:wordWrap/>
        <w:overflowPunct/>
        <w:topLinePunct w:val="0"/>
        <w:autoSpaceDE/>
        <w:autoSpaceDN/>
        <w:bidi w:val="0"/>
        <w:adjustRightInd/>
        <w:snapToGrid/>
        <w:spacing w:before="156" w:after="156" w:line="360" w:lineRule="auto"/>
        <w:jc w:val="left"/>
        <w:textAlignment w:val="auto"/>
        <w:rPr>
          <w:rFonts w:hint="eastAsia" w:ascii="宋体" w:hAnsi="宋体" w:eastAsia="宋体" w:cs="宋体"/>
          <w:b/>
          <w:color w:val="auto"/>
          <w:kern w:val="0"/>
          <w:sz w:val="24"/>
          <w:szCs w:val="24"/>
          <w:highlight w:val="none"/>
          <w:shd w:val="clear" w:color="auto" w:fill="auto"/>
        </w:rPr>
      </w:pPr>
      <w:r>
        <w:rPr>
          <w:rFonts w:hint="eastAsia" w:ascii="宋体" w:hAnsi="宋体" w:eastAsia="宋体" w:cs="宋体"/>
          <w:b/>
          <w:color w:val="auto"/>
          <w:sz w:val="24"/>
          <w:szCs w:val="24"/>
          <w:highlight w:val="none"/>
          <w:shd w:val="clear" w:color="auto" w:fill="auto"/>
          <w:lang w:val="en-US" w:eastAsia="zh-CN"/>
        </w:rPr>
        <w:t>1、</w:t>
      </w:r>
      <w:r>
        <w:rPr>
          <w:rFonts w:hint="eastAsia" w:ascii="宋体" w:hAnsi="宋体" w:eastAsia="宋体" w:cs="宋体"/>
          <w:b/>
          <w:color w:val="auto"/>
          <w:kern w:val="0"/>
          <w:sz w:val="24"/>
          <w:szCs w:val="24"/>
          <w:highlight w:val="none"/>
          <w:shd w:val="clear" w:color="auto" w:fill="auto"/>
        </w:rPr>
        <w:t>总则</w:t>
      </w:r>
      <w:bookmarkEnd w:id="43"/>
      <w:bookmarkEnd w:id="44"/>
      <w:bookmarkEnd w:id="45"/>
    </w:p>
    <w:p w14:paraId="6EE2D017">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46" w:name="_Toc16744"/>
      <w:bookmarkStart w:id="47" w:name="_Toc20510"/>
      <w:bookmarkStart w:id="48" w:name="_Toc14252"/>
      <w:bookmarkStart w:id="49" w:name="_Toc26322"/>
      <w:bookmarkStart w:id="50" w:name="_Toc14689"/>
      <w:bookmarkStart w:id="51" w:name="_Toc12553"/>
      <w:bookmarkStart w:id="52" w:name="_Toc16360"/>
      <w:bookmarkStart w:id="53" w:name="_Toc11821"/>
      <w:r>
        <w:rPr>
          <w:rFonts w:hint="eastAsia" w:ascii="宋体" w:hAnsi="宋体" w:eastAsia="宋体" w:cs="宋体"/>
          <w:color w:val="auto"/>
          <w:sz w:val="24"/>
          <w:szCs w:val="24"/>
          <w:highlight w:val="none"/>
          <w:shd w:val="clear" w:color="auto" w:fill="auto"/>
        </w:rPr>
        <w:t>1.1 项目概况</w:t>
      </w:r>
      <w:bookmarkEnd w:id="46"/>
      <w:bookmarkEnd w:id="47"/>
      <w:bookmarkEnd w:id="48"/>
      <w:bookmarkEnd w:id="49"/>
      <w:bookmarkEnd w:id="50"/>
      <w:bookmarkEnd w:id="51"/>
      <w:bookmarkEnd w:id="52"/>
      <w:bookmarkEnd w:id="53"/>
    </w:p>
    <w:p w14:paraId="4334FB86">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1.1.1 根据《中华人民共和国政府采购法》</w:t>
      </w:r>
      <w:r>
        <w:rPr>
          <w:rFonts w:hint="eastAsia" w:ascii="宋体" w:hAnsi="宋体" w:eastAsia="宋体" w:cs="宋体"/>
          <w:color w:val="auto"/>
          <w:sz w:val="24"/>
          <w:szCs w:val="24"/>
          <w:highlight w:val="none"/>
          <w:shd w:val="clear" w:color="auto" w:fill="auto"/>
          <w:lang w:eastAsia="zh-CN"/>
        </w:rPr>
        <w:t>及实施条例</w:t>
      </w:r>
      <w:r>
        <w:rPr>
          <w:rFonts w:hint="eastAsia" w:ascii="宋体" w:hAnsi="宋体" w:eastAsia="宋体" w:cs="宋体"/>
          <w:color w:val="auto"/>
          <w:sz w:val="24"/>
          <w:szCs w:val="24"/>
          <w:highlight w:val="none"/>
          <w:shd w:val="clear" w:color="auto" w:fill="auto"/>
        </w:rPr>
        <w:t>和关于印发《政府采购竞争性磋商采购方式管理暂行办法》的通知</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财库【2014】214号</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的规定，本项目已具备</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条件，现对本项目进行</w:t>
      </w:r>
      <w:r>
        <w:rPr>
          <w:rFonts w:hint="eastAsia" w:ascii="宋体" w:hAnsi="宋体" w:eastAsia="宋体" w:cs="宋体"/>
          <w:color w:val="auto"/>
          <w:sz w:val="24"/>
          <w:szCs w:val="24"/>
          <w:highlight w:val="none"/>
          <w:shd w:val="clear" w:color="auto" w:fill="auto"/>
          <w:lang w:eastAsia="zh-CN"/>
        </w:rPr>
        <w:t>竞争性磋商</w:t>
      </w:r>
      <w:r>
        <w:rPr>
          <w:rFonts w:hint="eastAsia" w:ascii="宋体" w:hAnsi="宋体" w:eastAsia="宋体" w:cs="宋体"/>
          <w:color w:val="auto"/>
          <w:sz w:val="24"/>
          <w:szCs w:val="24"/>
          <w:highlight w:val="none"/>
          <w:shd w:val="clear" w:color="auto" w:fill="auto"/>
        </w:rPr>
        <w:t>。</w:t>
      </w:r>
    </w:p>
    <w:p w14:paraId="1C5C6392">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1.1.2 本项目</w:t>
      </w:r>
      <w:r>
        <w:rPr>
          <w:rFonts w:hint="eastAsia" w:ascii="宋体" w:hAnsi="宋体" w:eastAsia="宋体" w:cs="宋体"/>
          <w:color w:val="auto"/>
          <w:sz w:val="24"/>
          <w:szCs w:val="24"/>
          <w:highlight w:val="none"/>
          <w:shd w:val="clear" w:color="auto" w:fill="auto"/>
          <w:lang w:eastAsia="zh-CN"/>
        </w:rPr>
        <w:t>采购人</w:t>
      </w:r>
      <w:r>
        <w:rPr>
          <w:rFonts w:hint="eastAsia" w:ascii="宋体" w:hAnsi="宋体" w:eastAsia="宋体" w:cs="宋体"/>
          <w:color w:val="auto"/>
          <w:sz w:val="24"/>
          <w:szCs w:val="24"/>
          <w:highlight w:val="none"/>
          <w:shd w:val="clear" w:color="auto" w:fill="auto"/>
        </w:rPr>
        <w:t>：见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6427421F">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1.1.3 本项目</w:t>
      </w:r>
      <w:r>
        <w:rPr>
          <w:rFonts w:hint="eastAsia" w:ascii="宋体" w:hAnsi="宋体" w:eastAsia="宋体" w:cs="宋体"/>
          <w:color w:val="auto"/>
          <w:sz w:val="24"/>
          <w:szCs w:val="24"/>
          <w:highlight w:val="none"/>
          <w:shd w:val="clear" w:color="auto" w:fill="auto"/>
          <w:lang w:eastAsia="zh-CN"/>
        </w:rPr>
        <w:t>采购代理机构</w:t>
      </w:r>
      <w:r>
        <w:rPr>
          <w:rFonts w:hint="eastAsia" w:ascii="宋体" w:hAnsi="宋体" w:eastAsia="宋体" w:cs="宋体"/>
          <w:color w:val="auto"/>
          <w:sz w:val="24"/>
          <w:szCs w:val="24"/>
          <w:highlight w:val="none"/>
          <w:shd w:val="clear" w:color="auto" w:fill="auto"/>
        </w:rPr>
        <w:t>：见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3B35B868">
      <w:pPr>
        <w:pageBreakBefore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1.1.4</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本项目</w:t>
      </w:r>
      <w:r>
        <w:rPr>
          <w:rFonts w:hint="eastAsia" w:ascii="宋体" w:hAnsi="宋体" w:eastAsia="宋体" w:cs="宋体"/>
          <w:color w:val="auto"/>
          <w:sz w:val="24"/>
          <w:szCs w:val="24"/>
          <w:highlight w:val="none"/>
          <w:shd w:val="clear" w:color="auto" w:fill="auto"/>
          <w:lang w:eastAsia="zh-CN"/>
        </w:rPr>
        <w:t>名称</w:t>
      </w:r>
      <w:r>
        <w:rPr>
          <w:rFonts w:hint="eastAsia" w:ascii="宋体" w:hAnsi="宋体" w:eastAsia="宋体" w:cs="宋体"/>
          <w:color w:val="auto"/>
          <w:sz w:val="24"/>
          <w:szCs w:val="24"/>
          <w:highlight w:val="none"/>
          <w:shd w:val="clear" w:color="auto" w:fill="auto"/>
        </w:rPr>
        <w:t>：见</w:t>
      </w:r>
      <w:r>
        <w:rPr>
          <w:rFonts w:hint="eastAsia" w:ascii="宋体" w:hAnsi="宋体" w:eastAsia="宋体" w:cs="宋体"/>
          <w:color w:val="auto"/>
          <w:sz w:val="24"/>
          <w:szCs w:val="24"/>
          <w:highlight w:val="none"/>
          <w:shd w:val="clear" w:color="auto" w:fill="auto"/>
          <w:lang w:eastAsia="zh-CN"/>
        </w:rPr>
        <w:t>供应商须知前附表。</w:t>
      </w:r>
    </w:p>
    <w:p w14:paraId="3E0CD546">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1.1.5</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本项目地点：见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02786E8A">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w:t>
      </w:r>
      <w:r>
        <w:rPr>
          <w:rFonts w:hint="eastAsia" w:ascii="宋体" w:hAnsi="宋体" w:eastAsia="宋体" w:cs="宋体"/>
          <w:color w:val="auto"/>
          <w:sz w:val="24"/>
          <w:szCs w:val="24"/>
          <w:highlight w:val="none"/>
          <w:shd w:val="clear" w:color="auto" w:fill="auto"/>
          <w:lang w:val="en-US" w:eastAsia="zh-CN"/>
        </w:rPr>
        <w:t xml:space="preserve">6 </w:t>
      </w:r>
      <w:r>
        <w:rPr>
          <w:rFonts w:hint="eastAsia" w:ascii="宋体" w:hAnsi="宋体" w:eastAsia="宋体" w:cs="宋体"/>
          <w:color w:val="auto"/>
          <w:sz w:val="24"/>
          <w:szCs w:val="24"/>
          <w:highlight w:val="none"/>
          <w:shd w:val="clear" w:color="auto" w:fill="auto"/>
        </w:rPr>
        <w:t>本项目</w:t>
      </w:r>
      <w:r>
        <w:rPr>
          <w:rFonts w:hint="eastAsia" w:ascii="宋体" w:hAnsi="宋体" w:eastAsia="宋体" w:cs="宋体"/>
          <w:color w:val="auto"/>
          <w:sz w:val="24"/>
          <w:szCs w:val="24"/>
          <w:highlight w:val="none"/>
          <w:shd w:val="clear" w:color="auto" w:fill="auto"/>
          <w:lang w:eastAsia="zh-CN"/>
        </w:rPr>
        <w:t>编号</w:t>
      </w:r>
      <w:r>
        <w:rPr>
          <w:rFonts w:hint="eastAsia" w:ascii="宋体" w:hAnsi="宋体" w:eastAsia="宋体" w:cs="宋体"/>
          <w:color w:val="auto"/>
          <w:sz w:val="24"/>
          <w:szCs w:val="24"/>
          <w:highlight w:val="none"/>
          <w:shd w:val="clear" w:color="auto" w:fill="auto"/>
        </w:rPr>
        <w:t>：见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62435CFD">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54" w:name="_Toc20315"/>
      <w:bookmarkStart w:id="55" w:name="_Toc25549"/>
      <w:bookmarkStart w:id="56" w:name="_Toc502"/>
      <w:bookmarkStart w:id="57" w:name="_Toc17193"/>
      <w:bookmarkStart w:id="58" w:name="_Toc4725"/>
      <w:bookmarkStart w:id="59" w:name="_Toc31298"/>
      <w:bookmarkStart w:id="60" w:name="_Toc17822"/>
      <w:bookmarkStart w:id="61" w:name="_Toc23104"/>
      <w:r>
        <w:rPr>
          <w:rFonts w:hint="eastAsia" w:ascii="宋体" w:hAnsi="宋体" w:eastAsia="宋体" w:cs="宋体"/>
          <w:color w:val="auto"/>
          <w:sz w:val="24"/>
          <w:szCs w:val="24"/>
          <w:highlight w:val="none"/>
          <w:shd w:val="clear" w:color="auto" w:fill="auto"/>
        </w:rPr>
        <w:t>1.2 资金来源和落实情况</w:t>
      </w:r>
      <w:bookmarkEnd w:id="54"/>
      <w:bookmarkEnd w:id="55"/>
      <w:bookmarkEnd w:id="56"/>
      <w:bookmarkEnd w:id="57"/>
      <w:bookmarkEnd w:id="58"/>
      <w:bookmarkEnd w:id="59"/>
      <w:bookmarkEnd w:id="60"/>
      <w:bookmarkEnd w:id="61"/>
    </w:p>
    <w:p w14:paraId="5FB9172B">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1.2.1 本项目的资金来源：见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70F659A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1.2.2 本项目的资金落实情况：见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12ABD01B">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62" w:name="_Toc30302"/>
      <w:bookmarkStart w:id="63" w:name="_Toc28957"/>
      <w:bookmarkStart w:id="64" w:name="_Toc25408"/>
      <w:bookmarkStart w:id="65" w:name="_Toc8815"/>
      <w:bookmarkStart w:id="66" w:name="_Toc30700"/>
      <w:bookmarkStart w:id="67" w:name="_Toc25261"/>
      <w:bookmarkStart w:id="68" w:name="_Toc8166"/>
      <w:bookmarkStart w:id="69" w:name="_Toc23590"/>
      <w:r>
        <w:rPr>
          <w:rFonts w:hint="eastAsia" w:ascii="宋体" w:hAnsi="宋体" w:eastAsia="宋体" w:cs="宋体"/>
          <w:color w:val="auto"/>
          <w:sz w:val="24"/>
          <w:szCs w:val="24"/>
          <w:highlight w:val="none"/>
          <w:shd w:val="clear" w:color="auto" w:fill="auto"/>
        </w:rPr>
        <w:t xml:space="preserve">1.3 </w:t>
      </w:r>
      <w:r>
        <w:rPr>
          <w:rFonts w:hint="eastAsia" w:ascii="宋体" w:hAnsi="宋体" w:eastAsia="宋体" w:cs="宋体"/>
          <w:color w:val="auto"/>
          <w:sz w:val="24"/>
          <w:szCs w:val="24"/>
          <w:highlight w:val="none"/>
          <w:shd w:val="clear" w:color="auto" w:fill="auto"/>
          <w:lang w:eastAsia="zh-CN"/>
        </w:rPr>
        <w:t>采购</w:t>
      </w:r>
      <w:r>
        <w:rPr>
          <w:rFonts w:hint="eastAsia" w:ascii="宋体" w:hAnsi="宋体" w:eastAsia="宋体" w:cs="宋体"/>
          <w:color w:val="auto"/>
          <w:sz w:val="24"/>
          <w:szCs w:val="24"/>
          <w:highlight w:val="none"/>
          <w:shd w:val="clear" w:color="auto" w:fill="auto"/>
        </w:rPr>
        <w:t>范围、</w:t>
      </w:r>
      <w:r>
        <w:rPr>
          <w:rFonts w:hint="eastAsia" w:ascii="宋体" w:hAnsi="宋体" w:cs="宋体"/>
          <w:color w:val="auto"/>
          <w:sz w:val="24"/>
          <w:szCs w:val="24"/>
          <w:highlight w:val="none"/>
          <w:shd w:val="clear" w:color="auto" w:fill="auto"/>
          <w:lang w:val="en-US" w:eastAsia="zh-CN"/>
        </w:rPr>
        <w:t>服务期限</w:t>
      </w:r>
      <w:r>
        <w:rPr>
          <w:rFonts w:hint="eastAsia" w:ascii="宋体" w:hAnsi="宋体" w:eastAsia="宋体" w:cs="宋体"/>
          <w:color w:val="auto"/>
          <w:sz w:val="24"/>
          <w:szCs w:val="24"/>
          <w:highlight w:val="none"/>
          <w:shd w:val="clear" w:color="auto" w:fill="auto"/>
        </w:rPr>
        <w:t>和质量要求</w:t>
      </w:r>
      <w:bookmarkEnd w:id="62"/>
      <w:bookmarkEnd w:id="63"/>
      <w:bookmarkEnd w:id="64"/>
      <w:bookmarkEnd w:id="65"/>
      <w:bookmarkEnd w:id="66"/>
      <w:bookmarkEnd w:id="67"/>
      <w:bookmarkEnd w:id="68"/>
      <w:bookmarkEnd w:id="69"/>
    </w:p>
    <w:p w14:paraId="62A292E0">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1.3.1 本次</w:t>
      </w:r>
      <w:r>
        <w:rPr>
          <w:rFonts w:hint="eastAsia" w:ascii="宋体" w:hAnsi="宋体" w:eastAsia="宋体" w:cs="宋体"/>
          <w:color w:val="auto"/>
          <w:sz w:val="24"/>
          <w:szCs w:val="24"/>
          <w:highlight w:val="none"/>
          <w:shd w:val="clear" w:color="auto" w:fill="auto"/>
          <w:lang w:eastAsia="zh-CN"/>
        </w:rPr>
        <w:t>采购</w:t>
      </w:r>
      <w:r>
        <w:rPr>
          <w:rFonts w:hint="eastAsia" w:ascii="宋体" w:hAnsi="宋体" w:eastAsia="宋体" w:cs="宋体"/>
          <w:color w:val="auto"/>
          <w:sz w:val="24"/>
          <w:szCs w:val="24"/>
          <w:highlight w:val="none"/>
          <w:shd w:val="clear" w:color="auto" w:fill="auto"/>
        </w:rPr>
        <w:t>范围</w:t>
      </w:r>
      <w:r>
        <w:rPr>
          <w:rFonts w:hint="eastAsia" w:ascii="宋体" w:hAnsi="宋体" w:cs="宋体"/>
          <w:color w:val="auto"/>
          <w:sz w:val="24"/>
          <w:szCs w:val="24"/>
          <w:highlight w:val="none"/>
          <w:shd w:val="clear" w:color="auto" w:fill="auto"/>
          <w:lang w:eastAsia="zh-CN"/>
        </w:rPr>
        <w:t>、</w:t>
      </w:r>
      <w:r>
        <w:rPr>
          <w:rFonts w:hint="eastAsia" w:ascii="宋体" w:hAnsi="宋体" w:cs="宋体"/>
          <w:color w:val="auto"/>
          <w:sz w:val="24"/>
          <w:szCs w:val="24"/>
          <w:highlight w:val="none"/>
          <w:shd w:val="clear" w:color="auto" w:fill="auto"/>
          <w:lang w:val="en-US" w:eastAsia="zh-CN"/>
        </w:rPr>
        <w:t>主要功能及目标</w:t>
      </w:r>
      <w:r>
        <w:rPr>
          <w:rFonts w:hint="eastAsia" w:ascii="宋体" w:hAnsi="宋体" w:eastAsia="宋体" w:cs="宋体"/>
          <w:color w:val="auto"/>
          <w:sz w:val="24"/>
          <w:szCs w:val="24"/>
          <w:highlight w:val="none"/>
          <w:shd w:val="clear" w:color="auto" w:fill="auto"/>
        </w:rPr>
        <w:t>：见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3D3BB83A">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1.3.2 本项目的</w:t>
      </w:r>
      <w:r>
        <w:rPr>
          <w:rFonts w:hint="eastAsia" w:ascii="宋体" w:hAnsi="宋体" w:cs="宋体"/>
          <w:color w:val="auto"/>
          <w:sz w:val="24"/>
          <w:szCs w:val="24"/>
          <w:highlight w:val="none"/>
          <w:shd w:val="clear" w:color="auto" w:fill="auto"/>
          <w:lang w:val="en-US" w:eastAsia="zh-CN"/>
        </w:rPr>
        <w:t>服务期限</w:t>
      </w:r>
      <w:r>
        <w:rPr>
          <w:rFonts w:hint="eastAsia" w:ascii="宋体" w:hAnsi="宋体" w:eastAsia="宋体" w:cs="宋体"/>
          <w:color w:val="auto"/>
          <w:sz w:val="24"/>
          <w:szCs w:val="24"/>
          <w:highlight w:val="none"/>
          <w:shd w:val="clear" w:color="auto" w:fill="auto"/>
        </w:rPr>
        <w:t>：</w:t>
      </w:r>
      <w:bookmarkStart w:id="70" w:name="OLE_LINK8"/>
      <w:r>
        <w:rPr>
          <w:rFonts w:hint="eastAsia" w:ascii="宋体" w:hAnsi="宋体" w:eastAsia="宋体" w:cs="宋体"/>
          <w:color w:val="auto"/>
          <w:sz w:val="24"/>
          <w:szCs w:val="24"/>
          <w:highlight w:val="none"/>
          <w:shd w:val="clear" w:color="auto" w:fill="auto"/>
        </w:rPr>
        <w:t>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bookmarkEnd w:id="70"/>
    </w:p>
    <w:p w14:paraId="61727D8C">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1.3.3 本项目的质量</w:t>
      </w:r>
      <w:r>
        <w:rPr>
          <w:rFonts w:hint="eastAsia" w:ascii="宋体" w:hAnsi="宋体" w:cs="宋体"/>
          <w:color w:val="auto"/>
          <w:sz w:val="24"/>
          <w:szCs w:val="24"/>
          <w:highlight w:val="none"/>
          <w:shd w:val="clear" w:color="auto" w:fill="auto"/>
          <w:lang w:val="en-US" w:eastAsia="zh-CN"/>
        </w:rPr>
        <w:t>要求</w:t>
      </w:r>
      <w:r>
        <w:rPr>
          <w:rFonts w:hint="eastAsia" w:ascii="宋体" w:hAnsi="宋体" w:eastAsia="宋体" w:cs="宋体"/>
          <w:color w:val="auto"/>
          <w:sz w:val="24"/>
          <w:szCs w:val="24"/>
          <w:highlight w:val="none"/>
          <w:shd w:val="clear" w:color="auto" w:fill="auto"/>
        </w:rPr>
        <w:t>：见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4C9CD715">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71" w:name="_Toc5656"/>
      <w:bookmarkStart w:id="72" w:name="_Toc10787"/>
      <w:bookmarkStart w:id="73" w:name="_Toc14477"/>
      <w:bookmarkStart w:id="74" w:name="_Toc31856"/>
      <w:bookmarkStart w:id="75" w:name="_Toc9939"/>
      <w:bookmarkStart w:id="76" w:name="_Toc27529"/>
      <w:bookmarkStart w:id="77" w:name="_Toc31926"/>
      <w:bookmarkStart w:id="78" w:name="_Toc17127"/>
      <w:r>
        <w:rPr>
          <w:rFonts w:hint="eastAsia" w:ascii="宋体" w:hAnsi="宋体" w:eastAsia="宋体" w:cs="宋体"/>
          <w:color w:val="auto"/>
          <w:sz w:val="24"/>
          <w:szCs w:val="24"/>
          <w:highlight w:val="none"/>
          <w:shd w:val="clear" w:color="auto" w:fill="auto"/>
        </w:rPr>
        <w:t xml:space="preserve">1.4 </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资格要求</w:t>
      </w:r>
      <w:bookmarkEnd w:id="71"/>
      <w:bookmarkEnd w:id="72"/>
      <w:bookmarkEnd w:id="73"/>
      <w:bookmarkEnd w:id="74"/>
      <w:bookmarkEnd w:id="75"/>
      <w:bookmarkEnd w:id="76"/>
      <w:bookmarkEnd w:id="77"/>
      <w:bookmarkEnd w:id="78"/>
    </w:p>
    <w:p w14:paraId="18CFB73A">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1.4.1</w:t>
      </w:r>
      <w:r>
        <w:rPr>
          <w:rFonts w:hint="eastAsia" w:ascii="宋体" w:hAnsi="宋体" w:eastAsia="宋体" w:cs="宋体"/>
          <w:color w:val="auto"/>
          <w:sz w:val="24"/>
          <w:szCs w:val="24"/>
          <w:highlight w:val="none"/>
          <w:shd w:val="clear" w:color="auto" w:fill="auto"/>
          <w:lang w:val="en-US" w:eastAsia="zh-CN"/>
        </w:rPr>
        <w:t xml:space="preserve"> 供应商应具备承担本磋商项目资质条件、能力和信誉：</w:t>
      </w:r>
      <w:r>
        <w:rPr>
          <w:rFonts w:hint="eastAsia" w:ascii="宋体" w:hAnsi="宋体" w:eastAsia="宋体" w:cs="宋体"/>
          <w:color w:val="auto"/>
          <w:sz w:val="24"/>
          <w:szCs w:val="24"/>
          <w:highlight w:val="none"/>
          <w:shd w:val="clear" w:color="auto" w:fill="auto"/>
        </w:rPr>
        <w:t>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77771C6A">
      <w:pPr>
        <w:pStyle w:val="13"/>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1.4.2 本项目不接受联合体</w:t>
      </w:r>
      <w:r>
        <w:rPr>
          <w:rFonts w:hint="eastAsia" w:ascii="宋体" w:hAnsi="宋体" w:cs="宋体"/>
          <w:color w:val="auto"/>
          <w:sz w:val="24"/>
          <w:szCs w:val="24"/>
          <w:highlight w:val="none"/>
          <w:shd w:val="clear" w:color="auto" w:fill="auto"/>
          <w:lang w:val="en-US" w:eastAsia="zh-CN"/>
        </w:rPr>
        <w:t>投标/磋商</w:t>
      </w:r>
      <w:r>
        <w:rPr>
          <w:rFonts w:hint="eastAsia" w:ascii="宋体" w:hAnsi="宋体" w:eastAsia="宋体" w:cs="宋体"/>
          <w:color w:val="auto"/>
          <w:sz w:val="24"/>
          <w:szCs w:val="24"/>
          <w:highlight w:val="none"/>
          <w:shd w:val="clear" w:color="auto" w:fill="auto"/>
          <w:lang w:val="en-US" w:eastAsia="zh-CN"/>
        </w:rPr>
        <w:t xml:space="preserve">。 </w:t>
      </w:r>
    </w:p>
    <w:p w14:paraId="7DA03995">
      <w:pPr>
        <w:pStyle w:val="13"/>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1.4.3 供应商不得存在的其他情形： </w:t>
      </w:r>
    </w:p>
    <w:p w14:paraId="5C0D09E4">
      <w:pPr>
        <w:pStyle w:val="13"/>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（1）为采购人不具有独立法人资格的附属机构（单位）； </w:t>
      </w:r>
    </w:p>
    <w:p w14:paraId="09F61D07">
      <w:pPr>
        <w:pStyle w:val="13"/>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（2）为本采购项目提供采购代理服务的； </w:t>
      </w:r>
    </w:p>
    <w:p w14:paraId="527F6E57">
      <w:pPr>
        <w:pStyle w:val="13"/>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（3）被责令停业的； </w:t>
      </w:r>
    </w:p>
    <w:p w14:paraId="39D22706">
      <w:pPr>
        <w:pStyle w:val="13"/>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（4）被暂停或取消投标（磋商）资格的； </w:t>
      </w:r>
    </w:p>
    <w:p w14:paraId="0B1467A3">
      <w:pPr>
        <w:pStyle w:val="13"/>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（5）财产被接管或冻结的； </w:t>
      </w:r>
    </w:p>
    <w:p w14:paraId="732AD107">
      <w:pPr>
        <w:pStyle w:val="13"/>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（6）在最近三年内有骗取中标或严重违约或项目重大质量问题的。 </w:t>
      </w:r>
    </w:p>
    <w:p w14:paraId="33B1A9A0">
      <w:pPr>
        <w:pStyle w:val="13"/>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（7）法律法规或须知前附表规定的其他情形。</w:t>
      </w:r>
    </w:p>
    <w:p w14:paraId="79CED53A">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79" w:name="_Toc18464"/>
      <w:bookmarkStart w:id="80" w:name="_Toc19539"/>
      <w:bookmarkStart w:id="81" w:name="_Toc27578"/>
      <w:bookmarkStart w:id="82" w:name="_Toc4674"/>
      <w:bookmarkStart w:id="83" w:name="_Toc18373"/>
      <w:bookmarkStart w:id="84" w:name="_Toc2060"/>
      <w:bookmarkStart w:id="85" w:name="_Toc5398"/>
      <w:bookmarkStart w:id="86" w:name="_Toc28744"/>
      <w:r>
        <w:rPr>
          <w:rFonts w:hint="eastAsia" w:ascii="宋体" w:hAnsi="宋体" w:eastAsia="宋体" w:cs="宋体"/>
          <w:color w:val="auto"/>
          <w:sz w:val="24"/>
          <w:szCs w:val="24"/>
          <w:highlight w:val="none"/>
          <w:shd w:val="clear" w:color="auto" w:fill="auto"/>
        </w:rPr>
        <w:t>1.5 费用承担</w:t>
      </w:r>
      <w:bookmarkEnd w:id="79"/>
      <w:bookmarkEnd w:id="80"/>
      <w:bookmarkEnd w:id="81"/>
      <w:bookmarkEnd w:id="82"/>
      <w:bookmarkEnd w:id="83"/>
      <w:bookmarkEnd w:id="84"/>
      <w:bookmarkEnd w:id="85"/>
      <w:bookmarkEnd w:id="86"/>
    </w:p>
    <w:p w14:paraId="24F0C6C0">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准备和</w:t>
      </w:r>
      <w:r>
        <w:rPr>
          <w:rFonts w:hint="eastAsia" w:ascii="宋体" w:hAnsi="宋体" w:eastAsia="宋体" w:cs="宋体"/>
          <w:color w:val="auto"/>
          <w:sz w:val="24"/>
          <w:szCs w:val="24"/>
          <w:highlight w:val="none"/>
          <w:shd w:val="clear" w:color="auto" w:fill="auto"/>
          <w:lang w:eastAsia="zh-CN"/>
        </w:rPr>
        <w:t>参加磋商</w:t>
      </w:r>
      <w:r>
        <w:rPr>
          <w:rFonts w:hint="eastAsia" w:ascii="宋体" w:hAnsi="宋体" w:eastAsia="宋体" w:cs="宋体"/>
          <w:color w:val="auto"/>
          <w:sz w:val="24"/>
          <w:szCs w:val="24"/>
          <w:highlight w:val="none"/>
          <w:shd w:val="clear" w:color="auto" w:fill="auto"/>
        </w:rPr>
        <w:t>活动所发生的一切费用自理。</w:t>
      </w:r>
    </w:p>
    <w:p w14:paraId="488B08BE">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87" w:name="_Toc15891"/>
      <w:bookmarkStart w:id="88" w:name="_Toc1331"/>
      <w:bookmarkStart w:id="89" w:name="_Toc30838"/>
      <w:bookmarkStart w:id="90" w:name="_Toc6337"/>
      <w:bookmarkStart w:id="91" w:name="_Toc18587"/>
      <w:bookmarkStart w:id="92" w:name="_Toc8310"/>
      <w:bookmarkStart w:id="93" w:name="_Toc10072"/>
      <w:bookmarkStart w:id="94" w:name="_Toc16376"/>
      <w:r>
        <w:rPr>
          <w:rFonts w:hint="eastAsia" w:ascii="宋体" w:hAnsi="宋体" w:eastAsia="宋体" w:cs="宋体"/>
          <w:color w:val="auto"/>
          <w:sz w:val="24"/>
          <w:szCs w:val="24"/>
          <w:highlight w:val="none"/>
          <w:shd w:val="clear" w:color="auto" w:fill="auto"/>
        </w:rPr>
        <w:t>1.6 保密</w:t>
      </w:r>
      <w:bookmarkEnd w:id="87"/>
      <w:bookmarkEnd w:id="88"/>
      <w:bookmarkEnd w:id="89"/>
      <w:bookmarkEnd w:id="90"/>
      <w:bookmarkEnd w:id="91"/>
      <w:bookmarkEnd w:id="92"/>
      <w:bookmarkEnd w:id="93"/>
      <w:bookmarkEnd w:id="94"/>
    </w:p>
    <w:p w14:paraId="6384E2EA">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参与</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活动的各方应对</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和</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中的商业和技术等秘密保密，违者应对由此造成的后果承担法律责任。</w:t>
      </w:r>
    </w:p>
    <w:p w14:paraId="314892E8">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95" w:name="_Toc8823"/>
      <w:bookmarkStart w:id="96" w:name="_Toc21270"/>
      <w:bookmarkStart w:id="97" w:name="_Toc11440"/>
      <w:bookmarkStart w:id="98" w:name="_Toc10053"/>
      <w:bookmarkStart w:id="99" w:name="_Toc21279"/>
      <w:bookmarkStart w:id="100" w:name="_Toc17650"/>
      <w:bookmarkStart w:id="101" w:name="_Toc13827"/>
      <w:bookmarkStart w:id="102" w:name="_Toc7979"/>
      <w:r>
        <w:rPr>
          <w:rFonts w:hint="eastAsia" w:ascii="宋体" w:hAnsi="宋体" w:eastAsia="宋体" w:cs="宋体"/>
          <w:color w:val="auto"/>
          <w:sz w:val="24"/>
          <w:szCs w:val="24"/>
          <w:highlight w:val="none"/>
          <w:shd w:val="clear" w:color="auto" w:fill="auto"/>
        </w:rPr>
        <w:t>1.7 语言文字</w:t>
      </w:r>
      <w:bookmarkEnd w:id="95"/>
      <w:bookmarkEnd w:id="96"/>
      <w:bookmarkEnd w:id="97"/>
      <w:bookmarkEnd w:id="98"/>
      <w:bookmarkEnd w:id="99"/>
      <w:bookmarkEnd w:id="100"/>
      <w:bookmarkEnd w:id="101"/>
      <w:bookmarkEnd w:id="102"/>
    </w:p>
    <w:p w14:paraId="24525E07">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除专用术语外，与</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有关的语言均使用中文。必要时专用术语应附有中文注释。</w:t>
      </w:r>
    </w:p>
    <w:p w14:paraId="390A9071">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103" w:name="_Toc525"/>
      <w:bookmarkStart w:id="104" w:name="_Toc1755"/>
      <w:bookmarkStart w:id="105" w:name="_Toc2739"/>
      <w:bookmarkStart w:id="106" w:name="_Toc13931"/>
      <w:bookmarkStart w:id="107" w:name="_Toc7795"/>
      <w:bookmarkStart w:id="108" w:name="_Toc32081"/>
      <w:bookmarkStart w:id="109" w:name="_Toc6840"/>
      <w:bookmarkStart w:id="110" w:name="_Toc16963"/>
      <w:r>
        <w:rPr>
          <w:rFonts w:hint="eastAsia" w:ascii="宋体" w:hAnsi="宋体" w:eastAsia="宋体" w:cs="宋体"/>
          <w:color w:val="auto"/>
          <w:sz w:val="24"/>
          <w:szCs w:val="24"/>
          <w:highlight w:val="none"/>
          <w:shd w:val="clear" w:color="auto" w:fill="auto"/>
        </w:rPr>
        <w:t>1.8 计量单位</w:t>
      </w:r>
      <w:bookmarkEnd w:id="103"/>
      <w:bookmarkEnd w:id="104"/>
      <w:bookmarkEnd w:id="105"/>
      <w:bookmarkEnd w:id="106"/>
      <w:bookmarkEnd w:id="107"/>
      <w:bookmarkEnd w:id="108"/>
      <w:bookmarkEnd w:id="109"/>
      <w:bookmarkEnd w:id="110"/>
    </w:p>
    <w:p w14:paraId="4EF3C57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所有计量均采用中华人民共和国法定计量单位。</w:t>
      </w:r>
    </w:p>
    <w:p w14:paraId="60D02DD0">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111" w:name="_Toc14677"/>
      <w:bookmarkStart w:id="112" w:name="_Toc20684"/>
      <w:bookmarkStart w:id="113" w:name="_Toc10730"/>
      <w:bookmarkStart w:id="114" w:name="_Toc29158"/>
      <w:bookmarkStart w:id="115" w:name="_Toc3263"/>
      <w:bookmarkStart w:id="116" w:name="_Toc5237"/>
      <w:bookmarkStart w:id="117" w:name="_Toc31462"/>
      <w:bookmarkStart w:id="118" w:name="_Toc17906"/>
      <w:r>
        <w:rPr>
          <w:rFonts w:hint="eastAsia" w:ascii="宋体" w:hAnsi="宋体" w:eastAsia="宋体" w:cs="宋体"/>
          <w:color w:val="auto"/>
          <w:sz w:val="24"/>
          <w:szCs w:val="24"/>
          <w:highlight w:val="none"/>
          <w:shd w:val="clear" w:color="auto" w:fill="auto"/>
        </w:rPr>
        <w:t>1.9 踏勘现场</w:t>
      </w:r>
      <w:bookmarkEnd w:id="111"/>
      <w:bookmarkEnd w:id="112"/>
      <w:bookmarkEnd w:id="113"/>
      <w:bookmarkEnd w:id="114"/>
      <w:bookmarkEnd w:id="115"/>
      <w:bookmarkEnd w:id="116"/>
      <w:bookmarkEnd w:id="117"/>
      <w:bookmarkEnd w:id="118"/>
    </w:p>
    <w:p w14:paraId="29E9810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1.9.1</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eastAsia="zh-CN"/>
        </w:rPr>
        <w:t>本项目</w:t>
      </w:r>
      <w:r>
        <w:rPr>
          <w:rFonts w:hint="eastAsia" w:ascii="宋体" w:hAnsi="宋体" w:eastAsia="宋体" w:cs="宋体"/>
          <w:color w:val="auto"/>
          <w:sz w:val="24"/>
          <w:szCs w:val="24"/>
          <w:highlight w:val="none"/>
          <w:shd w:val="clear" w:color="auto" w:fill="auto"/>
        </w:rPr>
        <w:t>不组织统一踏勘现场，由</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自行</w:t>
      </w:r>
      <w:r>
        <w:rPr>
          <w:rFonts w:hint="eastAsia" w:ascii="宋体" w:hAnsi="宋体" w:eastAsia="宋体" w:cs="宋体"/>
          <w:color w:val="auto"/>
          <w:sz w:val="24"/>
          <w:szCs w:val="24"/>
          <w:highlight w:val="none"/>
          <w:shd w:val="clear" w:color="auto" w:fill="auto"/>
          <w:lang w:eastAsia="zh-CN"/>
        </w:rPr>
        <w:t>踏勘</w:t>
      </w:r>
      <w:r>
        <w:rPr>
          <w:rFonts w:hint="eastAsia" w:ascii="宋体" w:hAnsi="宋体" w:eastAsia="宋体" w:cs="宋体"/>
          <w:color w:val="auto"/>
          <w:sz w:val="24"/>
          <w:szCs w:val="24"/>
          <w:highlight w:val="none"/>
          <w:shd w:val="clear" w:color="auto" w:fill="auto"/>
        </w:rPr>
        <w:t>。</w:t>
      </w:r>
    </w:p>
    <w:p w14:paraId="55A218C9">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1.9.2 </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踏勘现场发生的一切费用自理，并自行负责在踏勘现场中所发生的人员伤亡和财产损失。</w:t>
      </w:r>
    </w:p>
    <w:p w14:paraId="7D73B62B">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1.9.3 </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应对</w:t>
      </w: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现场及周围环境进行踏勘，充分了解现场环境、总体布置情况、地形地貌等限制条件及其它任何足以影响</w:t>
      </w:r>
      <w:r>
        <w:rPr>
          <w:rFonts w:hint="eastAsia" w:ascii="宋体" w:hAnsi="宋体" w:eastAsia="宋体" w:cs="宋体"/>
          <w:color w:val="auto"/>
          <w:sz w:val="24"/>
          <w:szCs w:val="24"/>
          <w:highlight w:val="none"/>
          <w:shd w:val="clear" w:color="auto" w:fill="auto"/>
          <w:lang w:eastAsia="zh-CN"/>
        </w:rPr>
        <w:t>磋商报价</w:t>
      </w:r>
      <w:r>
        <w:rPr>
          <w:rFonts w:hint="eastAsia" w:ascii="宋体" w:hAnsi="宋体" w:eastAsia="宋体" w:cs="宋体"/>
          <w:color w:val="auto"/>
          <w:sz w:val="24"/>
          <w:szCs w:val="24"/>
          <w:highlight w:val="none"/>
          <w:shd w:val="clear" w:color="auto" w:fill="auto"/>
        </w:rPr>
        <w:t>的情况，以便各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获取须自主考虑的有关</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编制和合同签署所需的相关资料和数据，任何因忽视或误解</w:t>
      </w:r>
      <w:r>
        <w:rPr>
          <w:rFonts w:hint="eastAsia" w:ascii="宋体" w:hAnsi="宋体" w:eastAsia="宋体" w:cs="宋体"/>
          <w:color w:val="auto"/>
          <w:sz w:val="24"/>
          <w:szCs w:val="24"/>
          <w:highlight w:val="none"/>
          <w:shd w:val="clear" w:color="auto" w:fill="auto"/>
          <w:lang w:eastAsia="zh-CN"/>
        </w:rPr>
        <w:t>项目现场</w:t>
      </w:r>
      <w:r>
        <w:rPr>
          <w:rFonts w:hint="eastAsia" w:ascii="宋体" w:hAnsi="宋体" w:eastAsia="宋体" w:cs="宋体"/>
          <w:color w:val="auto"/>
          <w:sz w:val="24"/>
          <w:szCs w:val="24"/>
          <w:highlight w:val="none"/>
          <w:shd w:val="clear" w:color="auto" w:fill="auto"/>
        </w:rPr>
        <w:t>情况而导致的索赔或</w:t>
      </w:r>
      <w:r>
        <w:rPr>
          <w:rFonts w:hint="eastAsia" w:ascii="宋体" w:hAnsi="宋体" w:cs="宋体"/>
          <w:color w:val="auto"/>
          <w:sz w:val="24"/>
          <w:szCs w:val="24"/>
          <w:highlight w:val="none"/>
          <w:shd w:val="clear" w:color="auto" w:fill="auto"/>
          <w:lang w:val="en-US" w:eastAsia="zh-CN"/>
        </w:rPr>
        <w:t>服务期</w:t>
      </w:r>
      <w:r>
        <w:rPr>
          <w:rFonts w:hint="eastAsia" w:ascii="宋体" w:hAnsi="宋体" w:eastAsia="宋体" w:cs="宋体"/>
          <w:color w:val="auto"/>
          <w:sz w:val="24"/>
          <w:szCs w:val="24"/>
          <w:highlight w:val="none"/>
          <w:shd w:val="clear" w:color="auto" w:fill="auto"/>
        </w:rPr>
        <w:t>延长申请将不获批准。</w:t>
      </w:r>
    </w:p>
    <w:p w14:paraId="21BEE689">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1.9.4 </w:t>
      </w:r>
      <w:r>
        <w:rPr>
          <w:rFonts w:hint="eastAsia" w:ascii="宋体" w:hAnsi="宋体" w:eastAsia="宋体" w:cs="宋体"/>
          <w:color w:val="auto"/>
          <w:sz w:val="24"/>
          <w:szCs w:val="24"/>
          <w:highlight w:val="none"/>
          <w:shd w:val="clear" w:color="auto" w:fill="auto"/>
          <w:lang w:eastAsia="zh-CN"/>
        </w:rPr>
        <w:t>采购人</w:t>
      </w:r>
      <w:r>
        <w:rPr>
          <w:rFonts w:hint="eastAsia" w:ascii="宋体" w:hAnsi="宋体" w:eastAsia="宋体" w:cs="宋体"/>
          <w:color w:val="auto"/>
          <w:sz w:val="24"/>
          <w:szCs w:val="24"/>
          <w:highlight w:val="none"/>
          <w:shd w:val="clear" w:color="auto" w:fill="auto"/>
        </w:rPr>
        <w:t>在踏勘现场中介绍的场地和相关的周边环境情况，</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在编制</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时参考，</w:t>
      </w:r>
      <w:r>
        <w:rPr>
          <w:rFonts w:hint="eastAsia" w:ascii="宋体" w:hAnsi="宋体" w:eastAsia="宋体" w:cs="宋体"/>
          <w:color w:val="auto"/>
          <w:sz w:val="24"/>
          <w:szCs w:val="24"/>
          <w:highlight w:val="none"/>
          <w:shd w:val="clear" w:color="auto" w:fill="auto"/>
          <w:lang w:eastAsia="zh-CN"/>
        </w:rPr>
        <w:t>采购人</w:t>
      </w:r>
      <w:r>
        <w:rPr>
          <w:rFonts w:hint="eastAsia" w:ascii="宋体" w:hAnsi="宋体" w:eastAsia="宋体" w:cs="宋体"/>
          <w:color w:val="auto"/>
          <w:sz w:val="24"/>
          <w:szCs w:val="24"/>
          <w:highlight w:val="none"/>
          <w:shd w:val="clear" w:color="auto" w:fill="auto"/>
        </w:rPr>
        <w:t>不对</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据此作出的判断和决策负责。</w:t>
      </w:r>
    </w:p>
    <w:p w14:paraId="719C51DD">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119" w:name="_Toc23837"/>
      <w:bookmarkStart w:id="120" w:name="_Toc29429"/>
      <w:bookmarkStart w:id="121" w:name="_Toc430"/>
      <w:bookmarkStart w:id="122" w:name="_Toc21683"/>
      <w:bookmarkStart w:id="123" w:name="_Toc10320"/>
      <w:bookmarkStart w:id="124" w:name="_Toc29848"/>
      <w:bookmarkStart w:id="125" w:name="_Toc819"/>
      <w:bookmarkStart w:id="126" w:name="_Toc21969"/>
      <w:r>
        <w:rPr>
          <w:rFonts w:hint="eastAsia" w:ascii="宋体" w:hAnsi="宋体" w:eastAsia="宋体" w:cs="宋体"/>
          <w:color w:val="auto"/>
          <w:sz w:val="24"/>
          <w:szCs w:val="24"/>
          <w:highlight w:val="none"/>
          <w:shd w:val="clear" w:color="auto" w:fill="auto"/>
        </w:rPr>
        <w:t xml:space="preserve">1.10 </w:t>
      </w:r>
      <w:r>
        <w:rPr>
          <w:rFonts w:hint="eastAsia" w:ascii="宋体" w:hAnsi="宋体" w:eastAsia="宋体" w:cs="宋体"/>
          <w:color w:val="auto"/>
          <w:sz w:val="24"/>
          <w:szCs w:val="24"/>
          <w:highlight w:val="none"/>
          <w:shd w:val="clear" w:color="auto" w:fill="auto"/>
          <w:lang w:eastAsia="zh-CN"/>
        </w:rPr>
        <w:t>竞争性磋商</w:t>
      </w:r>
      <w:r>
        <w:rPr>
          <w:rFonts w:hint="eastAsia" w:ascii="宋体" w:hAnsi="宋体" w:eastAsia="宋体" w:cs="宋体"/>
          <w:color w:val="auto"/>
          <w:sz w:val="24"/>
          <w:szCs w:val="24"/>
          <w:highlight w:val="none"/>
          <w:shd w:val="clear" w:color="auto" w:fill="auto"/>
        </w:rPr>
        <w:t>答疑会</w:t>
      </w:r>
      <w:bookmarkEnd w:id="119"/>
      <w:bookmarkEnd w:id="120"/>
      <w:bookmarkEnd w:id="121"/>
      <w:bookmarkEnd w:id="122"/>
      <w:bookmarkEnd w:id="123"/>
      <w:bookmarkEnd w:id="124"/>
      <w:bookmarkEnd w:id="125"/>
      <w:bookmarkEnd w:id="126"/>
    </w:p>
    <w:p w14:paraId="57CAED21">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本项目不召开答疑会。</w:t>
      </w:r>
    </w:p>
    <w:p w14:paraId="0C4DF342">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127" w:name="_Toc12382"/>
      <w:bookmarkStart w:id="128" w:name="_Toc16603"/>
      <w:bookmarkStart w:id="129" w:name="_Toc6562"/>
      <w:bookmarkStart w:id="130" w:name="_Toc29307"/>
      <w:bookmarkStart w:id="131" w:name="_Toc1584"/>
      <w:bookmarkStart w:id="132" w:name="_Toc28669"/>
      <w:bookmarkStart w:id="133" w:name="_Toc29550"/>
      <w:bookmarkStart w:id="134" w:name="_Toc27051"/>
      <w:r>
        <w:rPr>
          <w:rFonts w:hint="eastAsia" w:ascii="宋体" w:hAnsi="宋体" w:eastAsia="宋体" w:cs="宋体"/>
          <w:color w:val="auto"/>
          <w:sz w:val="24"/>
          <w:szCs w:val="24"/>
          <w:highlight w:val="none"/>
          <w:shd w:val="clear" w:color="auto" w:fill="auto"/>
        </w:rPr>
        <w:t>1.11 分包</w:t>
      </w:r>
      <w:bookmarkEnd w:id="127"/>
      <w:bookmarkEnd w:id="128"/>
      <w:bookmarkEnd w:id="129"/>
      <w:bookmarkEnd w:id="130"/>
      <w:bookmarkEnd w:id="131"/>
      <w:bookmarkEnd w:id="132"/>
      <w:bookmarkEnd w:id="133"/>
      <w:bookmarkEnd w:id="134"/>
    </w:p>
    <w:p w14:paraId="111FDFB5">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不允许。</w:t>
      </w:r>
    </w:p>
    <w:p w14:paraId="0CE2E111">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135" w:name="_Toc32431"/>
      <w:bookmarkStart w:id="136" w:name="_Toc13982"/>
      <w:bookmarkStart w:id="137" w:name="_Toc15698"/>
      <w:bookmarkStart w:id="138" w:name="_Toc28829"/>
      <w:bookmarkStart w:id="139" w:name="_Toc14699"/>
      <w:bookmarkStart w:id="140" w:name="_Toc2253"/>
      <w:bookmarkStart w:id="141" w:name="_Toc6864"/>
      <w:bookmarkStart w:id="142" w:name="_Toc18165"/>
      <w:r>
        <w:rPr>
          <w:rFonts w:hint="eastAsia" w:ascii="宋体" w:hAnsi="宋体" w:eastAsia="宋体" w:cs="宋体"/>
          <w:color w:val="auto"/>
          <w:sz w:val="24"/>
          <w:szCs w:val="24"/>
          <w:highlight w:val="none"/>
          <w:shd w:val="clear" w:color="auto" w:fill="auto"/>
        </w:rPr>
        <w:t>1.12 偏离</w:t>
      </w:r>
      <w:bookmarkEnd w:id="135"/>
      <w:bookmarkEnd w:id="136"/>
      <w:bookmarkEnd w:id="137"/>
      <w:bookmarkEnd w:id="138"/>
      <w:bookmarkEnd w:id="139"/>
      <w:bookmarkEnd w:id="140"/>
      <w:bookmarkEnd w:id="141"/>
      <w:bookmarkEnd w:id="142"/>
    </w:p>
    <w:p w14:paraId="2FB4F8CB">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eastAsia="zh-CN"/>
        </w:rPr>
      </w:pPr>
      <w:bookmarkStart w:id="143" w:name="_Toc420591644"/>
      <w:bookmarkStart w:id="144" w:name="_Toc425240465"/>
      <w:bookmarkStart w:id="145" w:name="_Toc421778366"/>
      <w:r>
        <w:rPr>
          <w:rFonts w:hint="eastAsia" w:ascii="宋体" w:hAnsi="宋体" w:eastAsia="宋体" w:cs="宋体"/>
          <w:color w:val="auto"/>
          <w:sz w:val="24"/>
          <w:szCs w:val="24"/>
          <w:highlight w:val="none"/>
          <w:shd w:val="clear" w:color="auto" w:fill="auto"/>
        </w:rPr>
        <w:t>不满足</w:t>
      </w:r>
      <w:r>
        <w:rPr>
          <w:rFonts w:hint="eastAsia" w:ascii="宋体" w:hAnsi="宋体" w:eastAsia="宋体" w:cs="宋体"/>
          <w:color w:val="auto"/>
          <w:sz w:val="24"/>
          <w:szCs w:val="24"/>
          <w:highlight w:val="none"/>
          <w:shd w:val="clear" w:color="auto" w:fill="auto"/>
          <w:lang w:eastAsia="zh-CN"/>
        </w:rPr>
        <w:t>磋商方法</w:t>
      </w:r>
      <w:r>
        <w:rPr>
          <w:rFonts w:hint="eastAsia" w:ascii="宋体" w:hAnsi="宋体" w:eastAsia="宋体" w:cs="宋体"/>
          <w:color w:val="auto"/>
          <w:sz w:val="24"/>
          <w:szCs w:val="24"/>
          <w:highlight w:val="none"/>
          <w:shd w:val="clear" w:color="auto" w:fill="auto"/>
        </w:rPr>
        <w:t>中初步评审标准的，视为发生重大偏离，其</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被否决。其余偏离视为细微偏离，</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将通过澄清方式对细微偏离进行澄清或修改。</w:t>
      </w:r>
      <w:r>
        <w:rPr>
          <w:rFonts w:hint="eastAsia" w:ascii="宋体" w:hAnsi="宋体" w:eastAsia="宋体" w:cs="宋体"/>
          <w:color w:val="auto"/>
          <w:sz w:val="24"/>
          <w:szCs w:val="24"/>
          <w:highlight w:val="none"/>
          <w:shd w:val="clear" w:color="auto" w:fill="auto"/>
          <w:lang w:eastAsia="zh-CN"/>
        </w:rPr>
        <w:t>本项目允许出现性能和参数优于磋商文件要求，并具有实际使用价值提升的正偏离。</w:t>
      </w:r>
    </w:p>
    <w:p w14:paraId="06A8BBC5">
      <w:pPr>
        <w:pStyle w:val="3"/>
        <w:keepNext/>
        <w:keepLines/>
        <w:pageBreakBefore w:val="0"/>
        <w:widowControl w:val="0"/>
        <w:kinsoku/>
        <w:wordWrap/>
        <w:overflowPunct/>
        <w:topLinePunct w:val="0"/>
        <w:autoSpaceDE/>
        <w:autoSpaceDN/>
        <w:bidi w:val="0"/>
        <w:adjustRightInd/>
        <w:snapToGrid/>
        <w:spacing w:before="0" w:after="0" w:line="360" w:lineRule="auto"/>
        <w:textAlignment w:val="auto"/>
        <w:outlineLvl w:val="1"/>
        <w:rPr>
          <w:rFonts w:hint="eastAsia" w:ascii="宋体" w:hAnsi="宋体" w:eastAsia="宋体" w:cs="宋体"/>
          <w:color w:val="auto"/>
          <w:sz w:val="24"/>
          <w:szCs w:val="24"/>
          <w:highlight w:val="none"/>
          <w:shd w:val="clear" w:color="auto" w:fill="auto"/>
          <w:lang w:eastAsia="zh-CN"/>
        </w:rPr>
      </w:pPr>
      <w:bookmarkStart w:id="146" w:name="_Toc26994"/>
      <w:bookmarkStart w:id="147" w:name="_Toc32328"/>
      <w:bookmarkStart w:id="148" w:name="_Toc30055"/>
      <w:bookmarkStart w:id="149" w:name="_Toc26449"/>
      <w:bookmarkStart w:id="150" w:name="_Toc31314"/>
      <w:bookmarkStart w:id="151" w:name="_Toc29671"/>
      <w:bookmarkStart w:id="152" w:name="_Toc23908"/>
      <w:bookmarkStart w:id="153" w:name="_Toc25301"/>
      <w:r>
        <w:rPr>
          <w:rFonts w:hint="eastAsia" w:ascii="宋体" w:hAnsi="宋体" w:eastAsia="宋体" w:cs="宋体"/>
          <w:color w:val="auto"/>
          <w:sz w:val="24"/>
          <w:szCs w:val="24"/>
          <w:highlight w:val="none"/>
          <w:shd w:val="clear" w:color="auto" w:fill="auto"/>
        </w:rPr>
        <w:t>2</w:t>
      </w:r>
      <w:bookmarkEnd w:id="143"/>
      <w:bookmarkEnd w:id="144"/>
      <w:bookmarkEnd w:id="145"/>
      <w:r>
        <w:rPr>
          <w:rFonts w:hint="eastAsia" w:ascii="宋体" w:hAnsi="宋体" w:eastAsia="宋体" w:cs="宋体"/>
          <w:color w:val="auto"/>
          <w:sz w:val="24"/>
          <w:szCs w:val="24"/>
          <w:highlight w:val="none"/>
          <w:shd w:val="clear" w:color="auto" w:fill="auto"/>
          <w:lang w:eastAsia="zh-CN"/>
        </w:rPr>
        <w:t>、竞争性磋商文件</w:t>
      </w:r>
      <w:bookmarkEnd w:id="146"/>
      <w:bookmarkEnd w:id="147"/>
      <w:bookmarkEnd w:id="148"/>
      <w:bookmarkEnd w:id="149"/>
      <w:bookmarkEnd w:id="150"/>
      <w:bookmarkEnd w:id="151"/>
      <w:bookmarkEnd w:id="152"/>
      <w:bookmarkEnd w:id="153"/>
    </w:p>
    <w:p w14:paraId="652FBE68">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154" w:name="_Toc23573"/>
      <w:bookmarkStart w:id="155" w:name="_Toc18950"/>
      <w:bookmarkStart w:id="156" w:name="_Toc12997"/>
      <w:bookmarkStart w:id="157" w:name="_Toc29157"/>
      <w:bookmarkStart w:id="158" w:name="_Toc13711"/>
      <w:bookmarkStart w:id="159" w:name="_Toc27007"/>
      <w:bookmarkStart w:id="160" w:name="_Toc31474"/>
      <w:bookmarkStart w:id="161" w:name="_Toc22"/>
      <w:r>
        <w:rPr>
          <w:rFonts w:hint="eastAsia" w:ascii="宋体" w:hAnsi="宋体" w:eastAsia="宋体" w:cs="宋体"/>
          <w:color w:val="auto"/>
          <w:sz w:val="24"/>
          <w:szCs w:val="24"/>
          <w:highlight w:val="none"/>
          <w:shd w:val="clear" w:color="auto" w:fill="auto"/>
        </w:rPr>
        <w:t xml:space="preserve">2.1 </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的组成</w:t>
      </w:r>
      <w:bookmarkEnd w:id="154"/>
      <w:bookmarkEnd w:id="155"/>
      <w:bookmarkEnd w:id="156"/>
      <w:bookmarkEnd w:id="157"/>
      <w:bookmarkEnd w:id="158"/>
      <w:bookmarkEnd w:id="159"/>
      <w:bookmarkEnd w:id="160"/>
      <w:bookmarkEnd w:id="161"/>
    </w:p>
    <w:p w14:paraId="11B17B61">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包括：</w:t>
      </w:r>
    </w:p>
    <w:p w14:paraId="659A7BDF">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lang w:eastAsia="zh-CN"/>
        </w:rPr>
        <w:t>）竞争性磋商</w:t>
      </w:r>
      <w:r>
        <w:rPr>
          <w:rFonts w:hint="eastAsia" w:ascii="宋体" w:hAnsi="宋体" w:eastAsia="宋体" w:cs="宋体"/>
          <w:color w:val="auto"/>
          <w:sz w:val="24"/>
          <w:szCs w:val="24"/>
          <w:highlight w:val="none"/>
          <w:shd w:val="clear" w:color="auto" w:fill="auto"/>
        </w:rPr>
        <w:t>公告；</w:t>
      </w:r>
    </w:p>
    <w:p w14:paraId="1EC466C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7A43BFAF">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lang w:eastAsia="zh-CN"/>
        </w:rPr>
        <w:t>）磋商方法</w:t>
      </w:r>
      <w:r>
        <w:rPr>
          <w:rFonts w:hint="eastAsia" w:ascii="宋体" w:hAnsi="宋体" w:eastAsia="宋体" w:cs="宋体"/>
          <w:color w:val="auto"/>
          <w:sz w:val="24"/>
          <w:szCs w:val="24"/>
          <w:highlight w:val="none"/>
          <w:shd w:val="clear" w:color="auto" w:fill="auto"/>
        </w:rPr>
        <w:t>；</w:t>
      </w:r>
    </w:p>
    <w:p w14:paraId="711D0B89">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lang w:eastAsia="zh-CN"/>
        </w:rPr>
        <w:t>）主要合同条款</w:t>
      </w:r>
      <w:r>
        <w:rPr>
          <w:rFonts w:hint="eastAsia" w:ascii="宋体" w:hAnsi="宋体" w:eastAsia="宋体" w:cs="宋体"/>
          <w:color w:val="auto"/>
          <w:sz w:val="24"/>
          <w:szCs w:val="24"/>
          <w:highlight w:val="none"/>
          <w:shd w:val="clear" w:color="auto" w:fill="auto"/>
        </w:rPr>
        <w:t>；</w:t>
      </w:r>
    </w:p>
    <w:p w14:paraId="58B315FA">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lang w:eastAsia="zh-CN"/>
        </w:rPr>
        <w:t>）采购内容及技术要求</w:t>
      </w:r>
      <w:r>
        <w:rPr>
          <w:rFonts w:hint="eastAsia" w:ascii="宋体" w:hAnsi="宋体" w:eastAsia="宋体" w:cs="宋体"/>
          <w:color w:val="auto"/>
          <w:sz w:val="24"/>
          <w:szCs w:val="24"/>
          <w:highlight w:val="none"/>
          <w:shd w:val="clear" w:color="auto" w:fill="auto"/>
        </w:rPr>
        <w:t>；</w:t>
      </w:r>
    </w:p>
    <w:p w14:paraId="1353AA56">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格式。</w:t>
      </w:r>
    </w:p>
    <w:p w14:paraId="10BAC6EB">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根据本章第1.10 款</w:t>
      </w:r>
      <w:r>
        <w:rPr>
          <w:rFonts w:hint="eastAsia" w:ascii="宋体" w:hAnsi="宋体" w:eastAsia="宋体" w:cs="宋体"/>
          <w:color w:val="auto"/>
          <w:sz w:val="24"/>
          <w:szCs w:val="24"/>
          <w:highlight w:val="none"/>
          <w:shd w:val="clear" w:color="auto" w:fill="auto"/>
          <w:lang w:eastAsia="zh-CN"/>
        </w:rPr>
        <w:t>和</w:t>
      </w:r>
      <w:r>
        <w:rPr>
          <w:rFonts w:hint="eastAsia" w:ascii="宋体" w:hAnsi="宋体" w:eastAsia="宋体" w:cs="宋体"/>
          <w:color w:val="auto"/>
          <w:sz w:val="24"/>
          <w:szCs w:val="24"/>
          <w:highlight w:val="none"/>
          <w:shd w:val="clear" w:color="auto" w:fill="auto"/>
        </w:rPr>
        <w:t>第2.2 款对</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所作的澄清、修改，构成</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的组成部分。</w:t>
      </w:r>
    </w:p>
    <w:p w14:paraId="460B352C">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lang w:eastAsia="zh-CN"/>
        </w:rPr>
      </w:pPr>
      <w:bookmarkStart w:id="162" w:name="_Toc29903"/>
      <w:bookmarkStart w:id="163" w:name="_Toc27260"/>
      <w:bookmarkStart w:id="164" w:name="_Toc8977"/>
      <w:bookmarkStart w:id="165" w:name="_Toc28664"/>
      <w:bookmarkStart w:id="166" w:name="_Toc17112"/>
      <w:bookmarkStart w:id="167" w:name="_Toc5447"/>
      <w:bookmarkStart w:id="168" w:name="_Toc421778367"/>
      <w:bookmarkStart w:id="169" w:name="_Toc420591645"/>
      <w:bookmarkStart w:id="170" w:name="_Toc425240466"/>
      <w:r>
        <w:rPr>
          <w:rFonts w:hint="eastAsia" w:ascii="宋体" w:hAnsi="宋体" w:eastAsia="宋体" w:cs="宋体"/>
          <w:color w:val="auto"/>
          <w:sz w:val="24"/>
          <w:szCs w:val="24"/>
          <w:highlight w:val="none"/>
          <w:shd w:val="clear" w:color="auto" w:fill="auto"/>
          <w:lang w:eastAsia="zh-CN"/>
        </w:rPr>
        <w:t>2.2竞争性磋商文件的澄清</w:t>
      </w:r>
      <w:bookmarkEnd w:id="162"/>
      <w:bookmarkEnd w:id="163"/>
      <w:bookmarkEnd w:id="164"/>
      <w:bookmarkEnd w:id="165"/>
      <w:bookmarkEnd w:id="166"/>
      <w:bookmarkEnd w:id="167"/>
    </w:p>
    <w:p w14:paraId="0EB3BC39">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2.2.1 供应商应仔细阅读和检查竞争性磋商文件的全部内容。如发现缺页或附件不全，应及时向采购人提出，以便补齐。如有疑问，应在供应商须知前附表规定的时间前以书面形式（于系统平台线上提问，下同），要求采购人对竞争性磋商文件予以澄清答复。</w:t>
      </w:r>
    </w:p>
    <w:p w14:paraId="08617947">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lang w:eastAsia="zh-CN"/>
        </w:rPr>
      </w:pPr>
      <w:bookmarkStart w:id="171" w:name="_Toc1660"/>
      <w:bookmarkStart w:id="172" w:name="_Toc2544"/>
      <w:bookmarkStart w:id="173" w:name="_Toc27758"/>
      <w:bookmarkStart w:id="174" w:name="_Toc30805"/>
      <w:bookmarkStart w:id="175" w:name="_Toc584"/>
      <w:bookmarkStart w:id="176" w:name="_Toc28997"/>
      <w:r>
        <w:rPr>
          <w:rFonts w:hint="eastAsia" w:ascii="宋体" w:hAnsi="宋体" w:eastAsia="宋体" w:cs="宋体"/>
          <w:color w:val="auto"/>
          <w:sz w:val="24"/>
          <w:szCs w:val="24"/>
          <w:highlight w:val="none"/>
          <w:shd w:val="clear" w:color="auto" w:fill="auto"/>
          <w:lang w:eastAsia="zh-CN"/>
        </w:rPr>
        <w:t>2.3竞争性磋商文件的修改</w:t>
      </w:r>
      <w:bookmarkEnd w:id="171"/>
      <w:bookmarkEnd w:id="172"/>
      <w:bookmarkEnd w:id="173"/>
      <w:bookmarkEnd w:id="174"/>
      <w:bookmarkEnd w:id="175"/>
      <w:bookmarkEnd w:id="176"/>
    </w:p>
    <w:p w14:paraId="5BCAC8C8">
      <w:pPr>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2.3.1 提交首次响应文件截止之日前，采购人可以对已发出的磋商文件进行必要的澄清或者修改。采购人对已发出的磋商文件进行澄清或者修改，应在磋商文件要求的提交首次响应文件截止时间5日前进行，并以书面形式</w:t>
      </w:r>
      <w:r>
        <w:rPr>
          <w:rFonts w:hint="eastAsia" w:ascii="宋体" w:hAnsi="宋体" w:cs="宋体"/>
          <w:color w:val="auto"/>
          <w:sz w:val="24"/>
          <w:szCs w:val="24"/>
          <w:highlight w:val="none"/>
          <w:shd w:val="clear" w:color="auto" w:fill="auto"/>
          <w:lang w:val="en-US" w:eastAsia="zh-CN"/>
        </w:rPr>
        <w:t>上传至</w:t>
      </w:r>
      <w:r>
        <w:rPr>
          <w:rFonts w:hint="eastAsia" w:ascii="宋体" w:hAnsi="宋体" w:eastAsia="宋体" w:cs="宋体"/>
          <w:color w:val="auto"/>
          <w:sz w:val="24"/>
          <w:szCs w:val="24"/>
          <w:highlight w:val="none"/>
          <w:shd w:val="clear" w:color="auto" w:fill="auto"/>
          <w:lang w:eastAsia="zh-CN"/>
        </w:rPr>
        <w:t>交易平台</w:t>
      </w: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eastAsia="zh-CN"/>
        </w:rPr>
        <w:t>澄清或者修改的内容作为磋商文件的组成部分</w:t>
      </w:r>
      <w:r>
        <w:rPr>
          <w:rFonts w:hint="eastAsia" w:ascii="宋体" w:hAnsi="宋体" w:cs="宋体"/>
          <w:color w:val="auto"/>
          <w:sz w:val="24"/>
          <w:szCs w:val="24"/>
          <w:highlight w:val="none"/>
          <w:shd w:val="clear" w:color="auto" w:fill="auto"/>
          <w:lang w:eastAsia="zh-CN"/>
        </w:rPr>
        <w:t>，</w:t>
      </w:r>
      <w:r>
        <w:rPr>
          <w:rFonts w:hint="eastAsia" w:ascii="宋体" w:hAnsi="宋体" w:cs="宋体"/>
          <w:color w:val="auto"/>
          <w:sz w:val="24"/>
          <w:szCs w:val="24"/>
          <w:highlight w:val="none"/>
          <w:shd w:val="clear" w:color="auto" w:fill="auto"/>
          <w:lang w:val="en-US" w:eastAsia="zh-CN"/>
        </w:rPr>
        <w:t>不足5日的，采购人、采购代理机构应当顺延提交首次响应文件截止时间。</w:t>
      </w:r>
    </w:p>
    <w:p w14:paraId="3C400E17">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2.3.2 各供应商应随时关注宝鸡市公共资源交易中心网站信息，获悉关于本项目的变更、澄清（如有）等内容，否则由此引起的一切责任由供应商自行承担。</w:t>
      </w:r>
    </w:p>
    <w:p w14:paraId="5B50A7C9">
      <w:pPr>
        <w:pStyle w:val="3"/>
        <w:keepNext/>
        <w:keepLines/>
        <w:pageBreakBefore w:val="0"/>
        <w:widowControl w:val="0"/>
        <w:kinsoku/>
        <w:wordWrap/>
        <w:overflowPunct/>
        <w:topLinePunct w:val="0"/>
        <w:autoSpaceDE/>
        <w:autoSpaceDN/>
        <w:bidi w:val="0"/>
        <w:adjustRightInd/>
        <w:snapToGrid/>
        <w:spacing w:before="20" w:after="20" w:line="360" w:lineRule="auto"/>
        <w:jc w:val="both"/>
        <w:textAlignment w:val="auto"/>
        <w:outlineLvl w:val="1"/>
        <w:rPr>
          <w:rFonts w:hint="eastAsia" w:ascii="宋体" w:hAnsi="宋体" w:eastAsia="宋体" w:cs="宋体"/>
          <w:color w:val="auto"/>
          <w:sz w:val="24"/>
          <w:szCs w:val="24"/>
          <w:highlight w:val="none"/>
          <w:shd w:val="clear" w:color="auto" w:fill="auto"/>
          <w:lang w:eastAsia="zh-CN"/>
        </w:rPr>
      </w:pPr>
      <w:bookmarkStart w:id="177" w:name="_Toc25028"/>
      <w:bookmarkStart w:id="178" w:name="_Toc30423"/>
      <w:bookmarkStart w:id="179" w:name="_Toc10190"/>
      <w:bookmarkStart w:id="180" w:name="_Toc27931"/>
      <w:bookmarkStart w:id="181" w:name="_Toc14498"/>
      <w:bookmarkStart w:id="182" w:name="_Toc31484"/>
      <w:bookmarkStart w:id="183" w:name="_Toc24890"/>
      <w:bookmarkStart w:id="184" w:name="_Toc22568"/>
      <w:bookmarkStart w:id="185" w:name="_Toc13607"/>
      <w:r>
        <w:rPr>
          <w:rFonts w:hint="eastAsia" w:ascii="宋体" w:hAnsi="宋体" w:eastAsia="宋体" w:cs="宋体"/>
          <w:color w:val="auto"/>
          <w:sz w:val="24"/>
          <w:szCs w:val="24"/>
          <w:highlight w:val="none"/>
          <w:shd w:val="clear" w:color="auto" w:fill="auto"/>
        </w:rPr>
        <w:t>3</w:t>
      </w:r>
      <w:bookmarkEnd w:id="168"/>
      <w:bookmarkEnd w:id="169"/>
      <w:bookmarkEnd w:id="170"/>
      <w:r>
        <w:rPr>
          <w:rFonts w:hint="eastAsia" w:ascii="宋体" w:hAnsi="宋体" w:eastAsia="宋体" w:cs="宋体"/>
          <w:color w:val="auto"/>
          <w:sz w:val="24"/>
          <w:szCs w:val="24"/>
          <w:highlight w:val="none"/>
          <w:shd w:val="clear" w:color="auto" w:fill="auto"/>
          <w:lang w:eastAsia="zh-CN"/>
        </w:rPr>
        <w:t>、竞争性磋商响应文件</w:t>
      </w:r>
      <w:bookmarkEnd w:id="177"/>
      <w:bookmarkEnd w:id="178"/>
      <w:bookmarkEnd w:id="179"/>
      <w:bookmarkEnd w:id="180"/>
      <w:bookmarkEnd w:id="181"/>
      <w:bookmarkEnd w:id="182"/>
      <w:bookmarkEnd w:id="183"/>
      <w:bookmarkEnd w:id="184"/>
      <w:bookmarkEnd w:id="185"/>
    </w:p>
    <w:p w14:paraId="73382D03">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186" w:name="_Toc5908"/>
      <w:bookmarkStart w:id="187" w:name="_Toc137"/>
      <w:bookmarkStart w:id="188" w:name="_Toc10452"/>
      <w:bookmarkStart w:id="189" w:name="_Toc531"/>
      <w:bookmarkStart w:id="190" w:name="_Toc25670"/>
      <w:bookmarkStart w:id="191" w:name="_Toc13132"/>
      <w:bookmarkStart w:id="192" w:name="_Toc5858"/>
      <w:bookmarkStart w:id="193" w:name="_Toc9340"/>
      <w:r>
        <w:rPr>
          <w:rFonts w:hint="eastAsia" w:ascii="宋体" w:hAnsi="宋体" w:eastAsia="宋体" w:cs="宋体"/>
          <w:color w:val="auto"/>
          <w:sz w:val="24"/>
          <w:szCs w:val="24"/>
          <w:highlight w:val="none"/>
          <w:shd w:val="clear" w:color="auto" w:fill="auto"/>
        </w:rPr>
        <w:t xml:space="preserve">3.1 </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电子版及</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电子版的要求</w:t>
      </w:r>
      <w:bookmarkEnd w:id="186"/>
      <w:bookmarkEnd w:id="187"/>
      <w:bookmarkEnd w:id="188"/>
      <w:bookmarkEnd w:id="189"/>
      <w:bookmarkEnd w:id="190"/>
      <w:bookmarkEnd w:id="191"/>
      <w:bookmarkEnd w:id="192"/>
      <w:bookmarkEnd w:id="193"/>
    </w:p>
    <w:p w14:paraId="5EEC38E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3.1.1 </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应包括下列内容：</w:t>
      </w:r>
    </w:p>
    <w:p w14:paraId="332979C2">
      <w:pPr>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第一部分   资格证明文件</w:t>
      </w:r>
    </w:p>
    <w:p w14:paraId="3858A231">
      <w:pPr>
        <w:pageBreakBefore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 xml:space="preserve">第二部分   </w:t>
      </w:r>
      <w:r>
        <w:rPr>
          <w:rFonts w:hint="eastAsia" w:ascii="宋体" w:hAnsi="宋体" w:cs="宋体"/>
          <w:b/>
          <w:bCs/>
          <w:color w:val="auto"/>
          <w:sz w:val="24"/>
          <w:szCs w:val="24"/>
          <w:highlight w:val="none"/>
          <w:shd w:val="clear" w:color="auto" w:fill="auto"/>
          <w:lang w:val="en-US" w:eastAsia="zh-CN"/>
        </w:rPr>
        <w:t>符合性证明文件</w:t>
      </w:r>
    </w:p>
    <w:p w14:paraId="34124E2A">
      <w:pPr>
        <w:pageBreakBefore w:val="0"/>
        <w:kinsoku/>
        <w:wordWrap/>
        <w:overflowPunct/>
        <w:topLinePunct w:val="0"/>
        <w:autoSpaceDE/>
        <w:autoSpaceDN/>
        <w:bidi w:val="0"/>
        <w:adjustRightInd/>
        <w:snapToGrid/>
        <w:spacing w:line="360" w:lineRule="auto"/>
        <w:ind w:firstLine="482" w:firstLineChars="200"/>
        <w:jc w:val="left"/>
        <w:textAlignment w:val="auto"/>
        <w:rPr>
          <w:rFonts w:hint="default"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 xml:space="preserve">第三部分   </w:t>
      </w:r>
      <w:r>
        <w:rPr>
          <w:rFonts w:hint="eastAsia" w:ascii="宋体" w:hAnsi="宋体" w:cs="宋体"/>
          <w:b/>
          <w:bCs/>
          <w:color w:val="auto"/>
          <w:sz w:val="24"/>
          <w:szCs w:val="24"/>
          <w:highlight w:val="none"/>
          <w:shd w:val="clear" w:color="auto" w:fill="auto"/>
          <w:lang w:val="en-US" w:eastAsia="zh-CN"/>
        </w:rPr>
        <w:t>响应方案</w:t>
      </w:r>
    </w:p>
    <w:p w14:paraId="52F4F920">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lang w:eastAsia="zh-CN"/>
        </w:rPr>
      </w:pPr>
      <w:bookmarkStart w:id="194" w:name="_Toc29327"/>
      <w:bookmarkStart w:id="195" w:name="_Toc15116"/>
      <w:bookmarkStart w:id="196" w:name="_Toc10323"/>
      <w:bookmarkStart w:id="197" w:name="_Toc30319"/>
      <w:bookmarkStart w:id="198" w:name="_Toc28273"/>
      <w:bookmarkStart w:id="199" w:name="_Toc24730"/>
      <w:bookmarkStart w:id="200" w:name="_Toc11520"/>
      <w:bookmarkStart w:id="201" w:name="_Toc18770"/>
      <w:r>
        <w:rPr>
          <w:rFonts w:hint="eastAsia" w:ascii="宋体" w:hAnsi="宋体" w:eastAsia="宋体" w:cs="宋体"/>
          <w:color w:val="auto"/>
          <w:sz w:val="24"/>
          <w:szCs w:val="24"/>
          <w:highlight w:val="none"/>
          <w:shd w:val="clear" w:color="auto" w:fill="auto"/>
        </w:rPr>
        <w:t xml:space="preserve">3.2 </w:t>
      </w:r>
      <w:r>
        <w:rPr>
          <w:rFonts w:hint="eastAsia" w:ascii="宋体" w:hAnsi="宋体" w:eastAsia="宋体" w:cs="宋体"/>
          <w:color w:val="auto"/>
          <w:sz w:val="24"/>
          <w:szCs w:val="24"/>
          <w:highlight w:val="none"/>
          <w:shd w:val="clear" w:color="auto" w:fill="auto"/>
          <w:lang w:eastAsia="zh-CN"/>
        </w:rPr>
        <w:t>磋商报价</w:t>
      </w:r>
      <w:bookmarkEnd w:id="194"/>
      <w:bookmarkEnd w:id="195"/>
      <w:bookmarkEnd w:id="196"/>
      <w:bookmarkEnd w:id="197"/>
      <w:bookmarkEnd w:id="198"/>
      <w:bookmarkEnd w:id="199"/>
      <w:bookmarkEnd w:id="200"/>
      <w:bookmarkEnd w:id="201"/>
    </w:p>
    <w:p w14:paraId="3DFBAB58">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3.2.1 本项目的磋商报价采用本须知前附表所规定的方式并执行磋商文件所列磋商响应文件格式。 </w:t>
      </w:r>
    </w:p>
    <w:p w14:paraId="366793F1">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3.2.2 磋商报价为供应商磋商响应文件中提出的各项支付金额的总和。 </w:t>
      </w:r>
    </w:p>
    <w:p w14:paraId="5AF0C6D1">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3.2.3 供应商的报价，应是</w:t>
      </w:r>
      <w:r>
        <w:rPr>
          <w:rFonts w:hint="eastAsia" w:ascii="宋体" w:hAnsi="宋体" w:cs="宋体"/>
          <w:color w:val="auto"/>
          <w:sz w:val="24"/>
          <w:szCs w:val="24"/>
          <w:highlight w:val="none"/>
          <w:shd w:val="clear" w:color="auto" w:fill="auto"/>
          <w:lang w:val="en-US" w:eastAsia="zh-CN"/>
        </w:rPr>
        <w:t>在服务期内按照承诺的质量标准</w:t>
      </w:r>
      <w:r>
        <w:rPr>
          <w:rFonts w:hint="eastAsia" w:ascii="宋体" w:hAnsi="宋体" w:eastAsia="宋体" w:cs="宋体"/>
          <w:color w:val="auto"/>
          <w:sz w:val="24"/>
          <w:szCs w:val="24"/>
          <w:highlight w:val="none"/>
          <w:shd w:val="clear" w:color="auto" w:fill="auto"/>
          <w:lang w:val="en-US" w:eastAsia="zh-CN"/>
        </w:rPr>
        <w:t>完成磋商文件所列招标项目范围的全部</w:t>
      </w:r>
      <w:r>
        <w:rPr>
          <w:rFonts w:hint="eastAsia" w:ascii="宋体" w:hAnsi="宋体" w:cs="宋体"/>
          <w:color w:val="auto"/>
          <w:sz w:val="24"/>
          <w:szCs w:val="24"/>
          <w:highlight w:val="none"/>
          <w:shd w:val="clear" w:color="auto" w:fill="auto"/>
          <w:lang w:val="en-US" w:eastAsia="zh-CN"/>
        </w:rPr>
        <w:t>内容</w:t>
      </w:r>
      <w:r>
        <w:rPr>
          <w:rFonts w:hint="eastAsia" w:ascii="宋体" w:hAnsi="宋体" w:eastAsia="宋体" w:cs="宋体"/>
          <w:color w:val="auto"/>
          <w:sz w:val="24"/>
          <w:szCs w:val="24"/>
          <w:highlight w:val="none"/>
          <w:shd w:val="clear" w:color="auto" w:fill="auto"/>
          <w:lang w:val="en-US" w:eastAsia="zh-CN"/>
        </w:rPr>
        <w:t xml:space="preserve">，供应商不得以任何理由进行删改。 </w:t>
      </w:r>
    </w:p>
    <w:p w14:paraId="57E8028C">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3.2.4 本项目地点为本须知前附表所述，除非合同中另有规定，供应商在磋商总价中的价格均包括完成该项目的一切因项目而产生的所有费用。供应商应</w:t>
      </w:r>
      <w:r>
        <w:rPr>
          <w:rFonts w:hint="eastAsia" w:ascii="宋体" w:hAnsi="宋体" w:eastAsia="宋体" w:cs="宋体"/>
          <w:color w:val="auto"/>
          <w:sz w:val="24"/>
          <w:highlight w:val="none"/>
          <w:shd w:val="clear" w:color="auto" w:fill="auto"/>
        </w:rPr>
        <w:t>自行勘察现场，根据项目实际情况，在充分考虑相关工作成本动态因素和自身管理水平的基础上，</w:t>
      </w:r>
      <w:r>
        <w:rPr>
          <w:rFonts w:hint="eastAsia" w:ascii="宋体" w:hAnsi="宋体" w:eastAsia="宋体" w:cs="宋体"/>
          <w:color w:val="auto"/>
          <w:sz w:val="24"/>
          <w:szCs w:val="24"/>
          <w:highlight w:val="none"/>
          <w:shd w:val="clear" w:color="auto" w:fill="auto"/>
          <w:lang w:val="en-US" w:eastAsia="zh-CN"/>
        </w:rPr>
        <w:t>对本项目有合理的评估，项目完成的难度系数及其他风险应包含在当中</w:t>
      </w: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highlight w:val="none"/>
          <w:shd w:val="clear" w:color="auto" w:fill="auto"/>
        </w:rPr>
        <w:t>进行自主报价</w:t>
      </w: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auto"/>
          <w:sz w:val="24"/>
          <w:highlight w:val="none"/>
          <w:shd w:val="clear" w:color="auto" w:fill="auto"/>
        </w:rPr>
        <w:t>若有漏报或缺报，视为该项费用已包括在报价中，报价在合同实施期间不因市场和政策的因素变化而变动。</w:t>
      </w:r>
    </w:p>
    <w:p w14:paraId="01461EAD">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3.2.5 供应商可先到项目地点自行踏勘以充分了解项目位置﹑情况﹑道路﹑储存空间等任何其他足以影响承包价的情况，任何因忽视或误解项目情况而导致的索赔或</w:t>
      </w:r>
      <w:r>
        <w:rPr>
          <w:rFonts w:hint="eastAsia" w:ascii="宋体" w:hAnsi="宋体" w:cs="宋体"/>
          <w:color w:val="auto"/>
          <w:sz w:val="24"/>
          <w:szCs w:val="24"/>
          <w:highlight w:val="none"/>
          <w:shd w:val="clear" w:color="auto" w:fill="auto"/>
          <w:lang w:val="en-US" w:eastAsia="zh-CN"/>
        </w:rPr>
        <w:t>服务</w:t>
      </w:r>
      <w:r>
        <w:rPr>
          <w:rFonts w:hint="eastAsia" w:ascii="宋体" w:hAnsi="宋体" w:eastAsia="宋体" w:cs="宋体"/>
          <w:color w:val="auto"/>
          <w:sz w:val="24"/>
          <w:szCs w:val="24"/>
          <w:highlight w:val="none"/>
          <w:shd w:val="clear" w:color="auto" w:fill="auto"/>
          <w:lang w:val="en-US" w:eastAsia="zh-CN"/>
        </w:rPr>
        <w:t xml:space="preserve">期延长申请将不被批准。 </w:t>
      </w:r>
    </w:p>
    <w:p w14:paraId="71B72444">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3.2.6 供应商应充分踏勘现场，如果认为有必要可向采购人索要相关资料，充分了解现场情况进行报价，成交后不再因为不了解现场情况而予以调整报价。 </w:t>
      </w:r>
    </w:p>
    <w:p w14:paraId="49BE193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shd w:val="clear" w:color="auto" w:fill="auto"/>
        </w:rPr>
      </w:pPr>
      <w:bookmarkStart w:id="202" w:name="_Toc20134"/>
      <w:bookmarkStart w:id="203" w:name="_Toc3360"/>
      <w:bookmarkStart w:id="204" w:name="_Toc31758"/>
      <w:bookmarkStart w:id="205" w:name="_Toc743"/>
      <w:bookmarkStart w:id="206" w:name="_Toc4811"/>
      <w:bookmarkStart w:id="207" w:name="_Toc20060"/>
      <w:bookmarkStart w:id="208" w:name="_Toc7325"/>
      <w:bookmarkStart w:id="209" w:name="_Toc8104"/>
      <w:r>
        <w:rPr>
          <w:rFonts w:hint="eastAsia" w:ascii="宋体" w:hAnsi="宋体" w:eastAsia="宋体" w:cs="宋体"/>
          <w:b/>
          <w:bCs/>
          <w:color w:val="auto"/>
          <w:sz w:val="24"/>
          <w:szCs w:val="24"/>
          <w:highlight w:val="none"/>
          <w:shd w:val="clear" w:color="auto" w:fill="auto"/>
        </w:rPr>
        <w:t>3.2.</w:t>
      </w:r>
      <w:r>
        <w:rPr>
          <w:rFonts w:hint="eastAsia" w:ascii="宋体" w:hAnsi="宋体" w:cs="宋体"/>
          <w:b/>
          <w:bCs/>
          <w:color w:val="auto"/>
          <w:sz w:val="24"/>
          <w:szCs w:val="24"/>
          <w:highlight w:val="none"/>
          <w:shd w:val="clear" w:color="auto" w:fill="auto"/>
          <w:lang w:val="en-US" w:eastAsia="zh-CN"/>
        </w:rPr>
        <w:t>7</w:t>
      </w:r>
      <w:r>
        <w:rPr>
          <w:rFonts w:hint="eastAsia" w:ascii="宋体" w:hAnsi="宋体" w:eastAsia="宋体" w:cs="宋体"/>
          <w:b/>
          <w:bCs/>
          <w:color w:val="auto"/>
          <w:sz w:val="24"/>
          <w:szCs w:val="24"/>
          <w:highlight w:val="none"/>
          <w:shd w:val="clear" w:color="auto" w:fill="auto"/>
          <w:lang w:val="en-US" w:eastAsia="zh-CN"/>
        </w:rPr>
        <w:t>最高限价</w:t>
      </w:r>
      <w:r>
        <w:rPr>
          <w:rFonts w:hint="eastAsia" w:ascii="宋体" w:hAnsi="宋体" w:eastAsia="宋体" w:cs="宋体"/>
          <w:b/>
          <w:bCs/>
          <w:color w:val="auto"/>
          <w:sz w:val="24"/>
          <w:szCs w:val="24"/>
          <w:highlight w:val="none"/>
          <w:shd w:val="clear" w:color="auto" w:fill="auto"/>
          <w:lang w:eastAsia="zh-CN"/>
        </w:rPr>
        <w:t>：详见</w:t>
      </w:r>
      <w:r>
        <w:rPr>
          <w:rFonts w:hint="eastAsia" w:ascii="宋体" w:hAnsi="宋体" w:cs="宋体"/>
          <w:b/>
          <w:bCs/>
          <w:color w:val="auto"/>
          <w:sz w:val="24"/>
          <w:szCs w:val="24"/>
          <w:highlight w:val="none"/>
          <w:shd w:val="clear" w:color="auto" w:fill="auto"/>
          <w:lang w:eastAsia="zh-CN"/>
        </w:rPr>
        <w:t>竞争性</w:t>
      </w:r>
      <w:r>
        <w:rPr>
          <w:rFonts w:hint="eastAsia" w:ascii="宋体" w:hAnsi="宋体" w:eastAsia="宋体" w:cs="宋体"/>
          <w:b/>
          <w:bCs/>
          <w:color w:val="auto"/>
          <w:sz w:val="24"/>
          <w:szCs w:val="24"/>
          <w:highlight w:val="none"/>
          <w:shd w:val="clear" w:color="auto" w:fill="auto"/>
          <w:lang w:eastAsia="zh-CN"/>
        </w:rPr>
        <w:t>磋商公告</w:t>
      </w:r>
      <w:r>
        <w:rPr>
          <w:rFonts w:hint="eastAsia" w:ascii="宋体" w:hAnsi="宋体" w:eastAsia="宋体" w:cs="宋体"/>
          <w:b/>
          <w:bCs/>
          <w:color w:val="auto"/>
          <w:sz w:val="24"/>
          <w:szCs w:val="24"/>
          <w:highlight w:val="none"/>
          <w:shd w:val="clear" w:color="auto" w:fill="auto"/>
        </w:rPr>
        <w:t>。凡</w:t>
      </w:r>
      <w:r>
        <w:rPr>
          <w:rFonts w:hint="eastAsia" w:ascii="宋体" w:hAnsi="宋体" w:cs="宋体"/>
          <w:b/>
          <w:bCs/>
          <w:color w:val="auto"/>
          <w:sz w:val="24"/>
          <w:szCs w:val="24"/>
          <w:highlight w:val="none"/>
          <w:shd w:val="clear" w:color="auto" w:fill="auto"/>
          <w:lang w:eastAsia="zh-CN"/>
        </w:rPr>
        <w:t>响应</w:t>
      </w:r>
      <w:r>
        <w:rPr>
          <w:rFonts w:hint="eastAsia" w:ascii="宋体" w:hAnsi="宋体" w:eastAsia="宋体" w:cs="宋体"/>
          <w:b/>
          <w:bCs/>
          <w:color w:val="auto"/>
          <w:sz w:val="24"/>
          <w:szCs w:val="24"/>
          <w:highlight w:val="none"/>
          <w:shd w:val="clear" w:color="auto" w:fill="auto"/>
        </w:rPr>
        <w:t>报价高于</w:t>
      </w:r>
      <w:r>
        <w:rPr>
          <w:rFonts w:hint="eastAsia" w:ascii="宋体" w:hAnsi="宋体" w:eastAsia="宋体" w:cs="宋体"/>
          <w:b/>
          <w:bCs/>
          <w:color w:val="auto"/>
          <w:sz w:val="24"/>
          <w:szCs w:val="24"/>
          <w:highlight w:val="none"/>
          <w:shd w:val="clear" w:color="auto" w:fill="auto"/>
          <w:lang w:eastAsia="zh-CN"/>
        </w:rPr>
        <w:t>最高限价</w:t>
      </w:r>
      <w:r>
        <w:rPr>
          <w:rFonts w:hint="eastAsia" w:ascii="宋体" w:hAnsi="宋体" w:eastAsia="宋体" w:cs="宋体"/>
          <w:b/>
          <w:bCs/>
          <w:color w:val="auto"/>
          <w:sz w:val="24"/>
          <w:szCs w:val="24"/>
          <w:highlight w:val="none"/>
          <w:shd w:val="clear" w:color="auto" w:fill="auto"/>
        </w:rPr>
        <w:t>的将被视为无效</w:t>
      </w:r>
      <w:r>
        <w:rPr>
          <w:rFonts w:hint="eastAsia" w:ascii="宋体" w:hAnsi="宋体" w:eastAsia="宋体" w:cs="宋体"/>
          <w:b/>
          <w:bCs/>
          <w:color w:val="auto"/>
          <w:sz w:val="24"/>
          <w:szCs w:val="24"/>
          <w:highlight w:val="none"/>
          <w:shd w:val="clear" w:color="auto" w:fill="auto"/>
          <w:lang w:eastAsia="zh-CN"/>
        </w:rPr>
        <w:t>磋商</w:t>
      </w:r>
      <w:r>
        <w:rPr>
          <w:rFonts w:hint="eastAsia" w:ascii="宋体" w:hAnsi="宋体" w:eastAsia="宋体" w:cs="宋体"/>
          <w:b/>
          <w:bCs/>
          <w:color w:val="auto"/>
          <w:sz w:val="24"/>
          <w:szCs w:val="24"/>
          <w:highlight w:val="none"/>
          <w:shd w:val="clear" w:color="auto" w:fill="auto"/>
        </w:rPr>
        <w:t>处理，不再参与后续</w:t>
      </w:r>
      <w:r>
        <w:rPr>
          <w:rFonts w:hint="eastAsia" w:ascii="宋体" w:hAnsi="宋体" w:eastAsia="宋体" w:cs="宋体"/>
          <w:b/>
          <w:bCs/>
          <w:color w:val="auto"/>
          <w:sz w:val="24"/>
          <w:szCs w:val="24"/>
          <w:highlight w:val="none"/>
          <w:shd w:val="clear" w:color="auto" w:fill="auto"/>
          <w:lang w:eastAsia="zh-CN"/>
        </w:rPr>
        <w:t>评审</w:t>
      </w:r>
      <w:r>
        <w:rPr>
          <w:rFonts w:hint="eastAsia" w:ascii="宋体" w:hAnsi="宋体" w:eastAsia="宋体" w:cs="宋体"/>
          <w:b/>
          <w:bCs/>
          <w:color w:val="auto"/>
          <w:sz w:val="24"/>
          <w:szCs w:val="24"/>
          <w:highlight w:val="none"/>
          <w:shd w:val="clear" w:color="auto" w:fill="auto"/>
        </w:rPr>
        <w:t>。</w:t>
      </w:r>
      <w:bookmarkEnd w:id="202"/>
    </w:p>
    <w:p w14:paraId="5D8A821E">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210" w:name="_Toc28728"/>
      <w:r>
        <w:rPr>
          <w:rFonts w:hint="eastAsia" w:ascii="宋体" w:hAnsi="宋体" w:eastAsia="宋体" w:cs="宋体"/>
          <w:color w:val="auto"/>
          <w:sz w:val="24"/>
          <w:szCs w:val="24"/>
          <w:highlight w:val="none"/>
          <w:shd w:val="clear" w:color="auto" w:fill="auto"/>
        </w:rPr>
        <w:t xml:space="preserve">3.3 </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有效期</w:t>
      </w:r>
      <w:bookmarkEnd w:id="203"/>
      <w:bookmarkEnd w:id="204"/>
      <w:bookmarkEnd w:id="205"/>
      <w:bookmarkEnd w:id="206"/>
      <w:bookmarkEnd w:id="207"/>
      <w:bookmarkEnd w:id="208"/>
      <w:bookmarkEnd w:id="209"/>
      <w:bookmarkEnd w:id="210"/>
    </w:p>
    <w:p w14:paraId="05234D84">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bookmarkStart w:id="211" w:name="OLE_LINK4"/>
      <w:r>
        <w:rPr>
          <w:rFonts w:hint="eastAsia" w:ascii="宋体" w:hAnsi="宋体" w:eastAsia="宋体" w:cs="宋体"/>
          <w:color w:val="auto"/>
          <w:sz w:val="24"/>
          <w:szCs w:val="24"/>
          <w:highlight w:val="none"/>
          <w:shd w:val="clear" w:color="auto" w:fill="auto"/>
        </w:rPr>
        <w:t>3.3.1磋商响应文件应在“</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”中规定的期限内保持有效。磋商有效期不满足规定有效期的磋商响应文件将被视为非响应性磋商而予以拒绝。</w:t>
      </w:r>
      <w:bookmarkEnd w:id="211"/>
    </w:p>
    <w:p w14:paraId="0F6E8FE6">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3.3.2在特殊情况下，在原磋商有效期期满之前，采购代理机构可向供应商提出延长磋商有效期的要求。这种要求与答复均应以书面的形式。供应商可以拒绝采购代理机构的这种要求</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其磋商保证金也不被没收。同意延长的供应商既不能要求也不允许修改其竞争性磋商响应文件，但要相应延长其磋商保证金的有效期。在这种情况下，本</w:t>
      </w:r>
      <w:r>
        <w:rPr>
          <w:rFonts w:hint="eastAsia" w:ascii="宋体" w:hAnsi="宋体" w:eastAsia="宋体" w:cs="宋体"/>
          <w:color w:val="auto"/>
          <w:sz w:val="24"/>
          <w:szCs w:val="24"/>
          <w:highlight w:val="none"/>
          <w:shd w:val="clear" w:color="auto" w:fill="auto"/>
          <w:lang w:eastAsia="zh-CN"/>
        </w:rPr>
        <w:t>章</w:t>
      </w:r>
      <w:r>
        <w:rPr>
          <w:rFonts w:hint="eastAsia" w:ascii="宋体" w:hAnsi="宋体" w:eastAsia="宋体" w:cs="宋体"/>
          <w:color w:val="auto"/>
          <w:sz w:val="24"/>
          <w:szCs w:val="24"/>
          <w:highlight w:val="none"/>
          <w:shd w:val="clear" w:color="auto" w:fill="auto"/>
        </w:rPr>
        <w:t>第3.4条有关磋商保证金的退还和没收的规定将在延长了的有效期内继续有效。</w:t>
      </w:r>
    </w:p>
    <w:p w14:paraId="7B1011F8">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lang w:eastAsia="zh-CN"/>
        </w:rPr>
      </w:pPr>
      <w:bookmarkStart w:id="212" w:name="_Toc28305"/>
      <w:bookmarkStart w:id="213" w:name="_Toc28929"/>
      <w:bookmarkStart w:id="214" w:name="_Toc14177"/>
      <w:bookmarkStart w:id="215" w:name="_Toc2824"/>
      <w:bookmarkStart w:id="216" w:name="_Toc8095"/>
      <w:bookmarkStart w:id="217" w:name="_Toc4029"/>
      <w:bookmarkStart w:id="218" w:name="_Toc16900"/>
      <w:bookmarkStart w:id="219" w:name="_Toc16943"/>
      <w:r>
        <w:rPr>
          <w:rFonts w:hint="eastAsia" w:ascii="宋体" w:hAnsi="宋体" w:eastAsia="宋体" w:cs="宋体"/>
          <w:color w:val="auto"/>
          <w:sz w:val="24"/>
          <w:szCs w:val="24"/>
          <w:highlight w:val="none"/>
          <w:shd w:val="clear" w:color="auto" w:fill="auto"/>
        </w:rPr>
        <w:t xml:space="preserve">3.4 </w:t>
      </w:r>
      <w:r>
        <w:rPr>
          <w:rFonts w:hint="eastAsia" w:ascii="宋体" w:hAnsi="宋体" w:eastAsia="宋体" w:cs="宋体"/>
          <w:color w:val="auto"/>
          <w:sz w:val="24"/>
          <w:szCs w:val="24"/>
          <w:highlight w:val="none"/>
          <w:shd w:val="clear" w:color="auto" w:fill="auto"/>
          <w:lang w:eastAsia="zh-CN"/>
        </w:rPr>
        <w:t>磋商保证金</w:t>
      </w:r>
      <w:bookmarkEnd w:id="212"/>
      <w:bookmarkEnd w:id="213"/>
      <w:bookmarkEnd w:id="214"/>
      <w:bookmarkEnd w:id="215"/>
      <w:bookmarkEnd w:id="216"/>
      <w:bookmarkEnd w:id="217"/>
      <w:bookmarkEnd w:id="218"/>
      <w:bookmarkEnd w:id="219"/>
    </w:p>
    <w:p w14:paraId="1E539DA0">
      <w:pPr>
        <w:adjustRightInd w:val="0"/>
        <w:snapToGrid w:val="0"/>
        <w:spacing w:line="360" w:lineRule="auto"/>
        <w:ind w:firstLine="480" w:firstLineChars="200"/>
        <w:rPr>
          <w:rFonts w:hint="eastAsia" w:ascii="宋体" w:hAnsi="宋体" w:cs="宋体"/>
          <w:color w:val="auto"/>
          <w:sz w:val="24"/>
          <w:highlight w:val="none"/>
          <w:shd w:val="clear" w:color="auto" w:fill="auto"/>
        </w:rPr>
      </w:pPr>
      <w:bookmarkStart w:id="220" w:name="_Toc29254"/>
      <w:bookmarkStart w:id="221" w:name="_Toc20253"/>
      <w:bookmarkStart w:id="222" w:name="_Toc18610"/>
      <w:bookmarkStart w:id="223" w:name="_Toc24415"/>
      <w:bookmarkStart w:id="224" w:name="_Toc11810"/>
      <w:bookmarkStart w:id="225" w:name="_Toc7360"/>
      <w:bookmarkStart w:id="226" w:name="_Toc29745"/>
      <w:r>
        <w:rPr>
          <w:rFonts w:hint="eastAsia" w:ascii="宋体" w:hAnsi="宋体" w:cs="宋体"/>
          <w:color w:val="auto"/>
          <w:sz w:val="24"/>
          <w:highlight w:val="none"/>
          <w:shd w:val="clear" w:color="auto" w:fill="auto"/>
        </w:rPr>
        <w:t xml:space="preserve">3.4.1 </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在递交</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的同时，应按</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须知前附表规定的金额、形式和“</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格式”规定的</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格式递交</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，并作为其</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的组成部分。</w:t>
      </w:r>
    </w:p>
    <w:p w14:paraId="5E89C894">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（1）若采用现金，</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应在</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须知前附表规定的</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递交截止时间之前，将</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由</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的基本账户一次性汇入</w:t>
      </w:r>
      <w:r>
        <w:rPr>
          <w:rFonts w:hint="eastAsia" w:ascii="宋体" w:hAnsi="宋体" w:cs="宋体"/>
          <w:color w:val="auto"/>
          <w:sz w:val="24"/>
          <w:highlight w:val="none"/>
          <w:shd w:val="clear" w:color="auto" w:fill="auto"/>
          <w:lang w:val="en-US" w:eastAsia="zh-CN"/>
        </w:rPr>
        <w:t>采购</w:t>
      </w:r>
      <w:r>
        <w:rPr>
          <w:rFonts w:hint="eastAsia" w:ascii="宋体" w:hAnsi="宋体" w:cs="宋体"/>
          <w:color w:val="auto"/>
          <w:sz w:val="24"/>
          <w:highlight w:val="none"/>
          <w:shd w:val="clear" w:color="auto" w:fill="auto"/>
        </w:rPr>
        <w:t>人指定账户，否则视为</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无效。指定收取保证金的开户银行及账号见</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须知前附表。</w:t>
      </w:r>
    </w:p>
    <w:p w14:paraId="2B1257E7">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（2）若采用银行保函或信用担保函的形式，则应由</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须知前附表规定的方式开具。银行保函或信用担保函应采用招标文件提供的格式，</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有效期与</w:t>
      </w:r>
      <w:r>
        <w:rPr>
          <w:rFonts w:hint="eastAsia" w:ascii="宋体" w:hAnsi="宋体" w:cs="宋体"/>
          <w:color w:val="auto"/>
          <w:sz w:val="24"/>
          <w:highlight w:val="none"/>
          <w:shd w:val="clear" w:color="auto" w:fill="auto"/>
          <w:lang w:val="en-US" w:eastAsia="zh-CN"/>
        </w:rPr>
        <w:t>磋商</w:t>
      </w:r>
      <w:r>
        <w:rPr>
          <w:rFonts w:hint="eastAsia" w:ascii="宋体" w:hAnsi="宋体" w:cs="宋体"/>
          <w:color w:val="auto"/>
          <w:sz w:val="24"/>
          <w:highlight w:val="none"/>
          <w:shd w:val="clear" w:color="auto" w:fill="auto"/>
        </w:rPr>
        <w:t>有效期一致，</w:t>
      </w:r>
      <w:r>
        <w:rPr>
          <w:rFonts w:hint="eastAsia" w:ascii="宋体" w:hAnsi="宋体" w:cs="宋体"/>
          <w:color w:val="auto"/>
          <w:sz w:val="24"/>
          <w:highlight w:val="none"/>
          <w:shd w:val="clear" w:color="auto" w:fill="auto"/>
          <w:lang w:val="en-US" w:eastAsia="zh-CN"/>
        </w:rPr>
        <w:t>采购</w:t>
      </w:r>
      <w:r>
        <w:rPr>
          <w:rFonts w:hint="eastAsia" w:ascii="宋体" w:hAnsi="宋体" w:cs="宋体"/>
          <w:color w:val="auto"/>
          <w:sz w:val="24"/>
          <w:highlight w:val="none"/>
          <w:shd w:val="clear" w:color="auto" w:fill="auto"/>
        </w:rPr>
        <w:t>人如果延长了</w:t>
      </w:r>
      <w:r>
        <w:rPr>
          <w:rFonts w:hint="eastAsia" w:ascii="宋体" w:hAnsi="宋体" w:cs="宋体"/>
          <w:color w:val="auto"/>
          <w:sz w:val="24"/>
          <w:highlight w:val="none"/>
          <w:shd w:val="clear" w:color="auto" w:fill="auto"/>
          <w:lang w:val="en-US" w:eastAsia="zh-CN"/>
        </w:rPr>
        <w:t>磋商</w:t>
      </w:r>
      <w:r>
        <w:rPr>
          <w:rFonts w:hint="eastAsia" w:ascii="宋体" w:hAnsi="宋体" w:cs="宋体"/>
          <w:color w:val="auto"/>
          <w:sz w:val="24"/>
          <w:highlight w:val="none"/>
          <w:shd w:val="clear" w:color="auto" w:fill="auto"/>
        </w:rPr>
        <w:t>有效期，则</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的有效期也相应延长。银行保函或信用担保函原件应在递交</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的同时向</w:t>
      </w:r>
      <w:r>
        <w:rPr>
          <w:rFonts w:hint="eastAsia" w:ascii="宋体" w:hAnsi="宋体" w:cs="宋体"/>
          <w:color w:val="auto"/>
          <w:sz w:val="24"/>
          <w:highlight w:val="none"/>
          <w:shd w:val="clear" w:color="auto" w:fill="auto"/>
          <w:lang w:val="en-US" w:eastAsia="zh-CN"/>
        </w:rPr>
        <w:t>采购</w:t>
      </w:r>
      <w:r>
        <w:rPr>
          <w:rFonts w:hint="eastAsia" w:ascii="宋体" w:hAnsi="宋体" w:cs="宋体"/>
          <w:color w:val="auto"/>
          <w:sz w:val="24"/>
          <w:highlight w:val="none"/>
          <w:shd w:val="clear" w:color="auto" w:fill="auto"/>
        </w:rPr>
        <w:t>人提交。</w:t>
      </w:r>
    </w:p>
    <w:p w14:paraId="0AFFF2F5">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在递交</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的同时，应按“</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格式”规定的</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格式附电汇回单（或银行汇票、</w:t>
      </w:r>
      <w:r>
        <w:rPr>
          <w:rFonts w:hint="eastAsia" w:ascii="宋体" w:hAnsi="宋体" w:cs="宋体"/>
          <w:color w:val="auto"/>
          <w:sz w:val="24"/>
          <w:highlight w:val="none"/>
          <w:shd w:val="clear" w:color="auto" w:fill="auto"/>
          <w:lang w:eastAsia="zh-CN"/>
        </w:rPr>
        <w:t>转账</w:t>
      </w:r>
      <w:r>
        <w:rPr>
          <w:rFonts w:hint="eastAsia" w:ascii="宋体" w:hAnsi="宋体" w:cs="宋体"/>
          <w:color w:val="auto"/>
          <w:sz w:val="24"/>
          <w:highlight w:val="none"/>
          <w:shd w:val="clear" w:color="auto" w:fill="auto"/>
        </w:rPr>
        <w:t>支票）或银行保函或信用担保函的彩色扫描件或银行保函彩色扫描件，并作为其</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的组成部分。</w:t>
      </w:r>
    </w:p>
    <w:p w14:paraId="01FC11F6">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 xml:space="preserve">3.4.2 </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不按本章第 3.4.1 项要求提交</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的，评标委员会将否决其</w:t>
      </w:r>
      <w:r>
        <w:rPr>
          <w:rFonts w:hint="eastAsia" w:ascii="宋体" w:hAnsi="宋体" w:cs="宋体"/>
          <w:color w:val="auto"/>
          <w:sz w:val="24"/>
          <w:highlight w:val="none"/>
          <w:shd w:val="clear" w:color="auto" w:fill="auto"/>
          <w:lang w:val="en-US" w:eastAsia="zh-CN"/>
        </w:rPr>
        <w:t>响应</w:t>
      </w:r>
      <w:r>
        <w:rPr>
          <w:rFonts w:hint="eastAsia" w:ascii="宋体" w:hAnsi="宋体" w:cs="宋体"/>
          <w:color w:val="auto"/>
          <w:sz w:val="24"/>
          <w:highlight w:val="none"/>
          <w:shd w:val="clear" w:color="auto" w:fill="auto"/>
        </w:rPr>
        <w:t>。</w:t>
      </w:r>
    </w:p>
    <w:p w14:paraId="15C04EEB">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3.4.3</w:t>
      </w:r>
      <w:r>
        <w:rPr>
          <w:rFonts w:hint="eastAsia" w:ascii="宋体" w:hAnsi="宋体" w:cs="宋体"/>
          <w:color w:val="auto"/>
          <w:sz w:val="24"/>
          <w:highlight w:val="none"/>
          <w:shd w:val="clear" w:color="auto" w:fill="auto"/>
          <w:lang w:val="en-US" w:eastAsia="zh-CN"/>
        </w:rPr>
        <w:t>采购</w:t>
      </w:r>
      <w:r>
        <w:rPr>
          <w:rFonts w:hint="eastAsia" w:ascii="宋体" w:hAnsi="宋体" w:cs="宋体"/>
          <w:color w:val="auto"/>
          <w:sz w:val="24"/>
          <w:highlight w:val="none"/>
          <w:shd w:val="clear" w:color="auto" w:fill="auto"/>
        </w:rPr>
        <w:t>人或</w:t>
      </w:r>
      <w:r>
        <w:rPr>
          <w:rFonts w:hint="eastAsia" w:ascii="宋体" w:hAnsi="宋体" w:cs="宋体"/>
          <w:color w:val="auto"/>
          <w:sz w:val="24"/>
          <w:highlight w:val="none"/>
          <w:shd w:val="clear" w:color="auto" w:fill="auto"/>
          <w:lang w:val="en-US" w:eastAsia="zh-CN"/>
        </w:rPr>
        <w:t>采购</w:t>
      </w:r>
      <w:r>
        <w:rPr>
          <w:rFonts w:hint="eastAsia" w:ascii="宋体" w:hAnsi="宋体" w:cs="宋体"/>
          <w:color w:val="auto"/>
          <w:sz w:val="24"/>
          <w:highlight w:val="none"/>
          <w:shd w:val="clear" w:color="auto" w:fill="auto"/>
        </w:rPr>
        <w:t>代理机构发出</w:t>
      </w:r>
      <w:r>
        <w:rPr>
          <w:rFonts w:hint="eastAsia" w:ascii="宋体" w:hAnsi="宋体" w:cs="宋体"/>
          <w:color w:val="auto"/>
          <w:sz w:val="24"/>
          <w:highlight w:val="none"/>
          <w:shd w:val="clear" w:color="auto" w:fill="auto"/>
          <w:lang w:val="en-US" w:eastAsia="zh-CN"/>
        </w:rPr>
        <w:t>成交</w:t>
      </w:r>
      <w:r>
        <w:rPr>
          <w:rFonts w:hint="eastAsia" w:ascii="宋体" w:hAnsi="宋体" w:cs="宋体"/>
          <w:color w:val="auto"/>
          <w:sz w:val="24"/>
          <w:highlight w:val="none"/>
          <w:shd w:val="clear" w:color="auto" w:fill="auto"/>
        </w:rPr>
        <w:t>通知书后5个工作日内，向未列入</w:t>
      </w:r>
      <w:r>
        <w:rPr>
          <w:rFonts w:hint="eastAsia" w:ascii="宋体" w:hAnsi="宋体" w:cs="宋体"/>
          <w:color w:val="auto"/>
          <w:sz w:val="24"/>
          <w:highlight w:val="none"/>
          <w:shd w:val="clear" w:color="auto" w:fill="auto"/>
          <w:lang w:val="en-US" w:eastAsia="zh-CN"/>
        </w:rPr>
        <w:t>成交供应商</w:t>
      </w:r>
      <w:r>
        <w:rPr>
          <w:rFonts w:hint="eastAsia" w:ascii="宋体" w:hAnsi="宋体" w:cs="宋体"/>
          <w:color w:val="auto"/>
          <w:sz w:val="24"/>
          <w:highlight w:val="none"/>
          <w:shd w:val="clear" w:color="auto" w:fill="auto"/>
        </w:rPr>
        <w:t>的</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退还</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w:t>
      </w:r>
      <w:r>
        <w:rPr>
          <w:rFonts w:hint="eastAsia" w:ascii="宋体" w:hAnsi="宋体" w:cs="宋体"/>
          <w:color w:val="auto"/>
          <w:sz w:val="24"/>
          <w:highlight w:val="none"/>
          <w:shd w:val="clear" w:color="auto" w:fill="auto"/>
          <w:lang w:val="en-US" w:eastAsia="zh-CN"/>
        </w:rPr>
        <w:t>采购</w:t>
      </w:r>
      <w:r>
        <w:rPr>
          <w:rFonts w:hint="eastAsia" w:ascii="宋体" w:hAnsi="宋体" w:cs="宋体"/>
          <w:color w:val="auto"/>
          <w:sz w:val="24"/>
          <w:highlight w:val="none"/>
          <w:shd w:val="clear" w:color="auto" w:fill="auto"/>
        </w:rPr>
        <w:t>人与</w:t>
      </w:r>
      <w:r>
        <w:rPr>
          <w:rFonts w:hint="eastAsia" w:ascii="宋体" w:hAnsi="宋体" w:cs="宋体"/>
          <w:color w:val="auto"/>
          <w:sz w:val="24"/>
          <w:highlight w:val="none"/>
          <w:shd w:val="clear" w:color="auto" w:fill="auto"/>
          <w:lang w:val="en-US" w:eastAsia="zh-CN"/>
        </w:rPr>
        <w:t>成交供应商</w:t>
      </w:r>
      <w:r>
        <w:rPr>
          <w:rFonts w:hint="eastAsia" w:ascii="宋体" w:hAnsi="宋体" w:cs="宋体"/>
          <w:color w:val="auto"/>
          <w:sz w:val="24"/>
          <w:highlight w:val="none"/>
          <w:shd w:val="clear" w:color="auto" w:fill="auto"/>
        </w:rPr>
        <w:t>签订合同后5个工作日内，向</w:t>
      </w:r>
      <w:r>
        <w:rPr>
          <w:rFonts w:hint="eastAsia" w:ascii="宋体" w:hAnsi="宋体" w:cs="宋体"/>
          <w:color w:val="auto"/>
          <w:sz w:val="24"/>
          <w:highlight w:val="none"/>
          <w:shd w:val="clear" w:color="auto" w:fill="auto"/>
          <w:lang w:val="en-US" w:eastAsia="zh-CN"/>
        </w:rPr>
        <w:t>成交供应商</w:t>
      </w:r>
      <w:r>
        <w:rPr>
          <w:rFonts w:hint="eastAsia" w:ascii="宋体" w:hAnsi="宋体" w:cs="宋体"/>
          <w:color w:val="auto"/>
          <w:sz w:val="24"/>
          <w:highlight w:val="none"/>
          <w:shd w:val="clear" w:color="auto" w:fill="auto"/>
        </w:rPr>
        <w:t>退还</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以现金形式提交的，将直接退还至</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的基本账户；</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以银行保函形式提交的，将银行保函原件退还给</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w:t>
      </w:r>
    </w:p>
    <w:p w14:paraId="74741D8A">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3.4.4 有下列情形之一的，</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将不予退还：</w:t>
      </w:r>
    </w:p>
    <w:p w14:paraId="1B5AC44A">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（1）</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在</w:t>
      </w:r>
      <w:r>
        <w:rPr>
          <w:rFonts w:hint="eastAsia" w:ascii="宋体" w:hAnsi="宋体" w:cs="宋体"/>
          <w:color w:val="auto"/>
          <w:sz w:val="24"/>
          <w:highlight w:val="none"/>
          <w:shd w:val="clear" w:color="auto" w:fill="auto"/>
          <w:lang w:val="en-US" w:eastAsia="zh-CN"/>
        </w:rPr>
        <w:t>磋商</w:t>
      </w:r>
      <w:r>
        <w:rPr>
          <w:rFonts w:hint="eastAsia" w:ascii="宋体" w:hAnsi="宋体" w:cs="宋体"/>
          <w:color w:val="auto"/>
          <w:sz w:val="24"/>
          <w:highlight w:val="none"/>
          <w:shd w:val="clear" w:color="auto" w:fill="auto"/>
        </w:rPr>
        <w:t>有效期内撤销</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w:t>
      </w:r>
    </w:p>
    <w:p w14:paraId="2A12A9A6">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（2）</w:t>
      </w:r>
      <w:r>
        <w:rPr>
          <w:rFonts w:hint="eastAsia" w:ascii="宋体" w:hAnsi="宋体" w:cs="宋体"/>
          <w:color w:val="auto"/>
          <w:sz w:val="24"/>
          <w:highlight w:val="none"/>
          <w:shd w:val="clear" w:color="auto" w:fill="auto"/>
          <w:lang w:val="en-US" w:eastAsia="zh-CN"/>
        </w:rPr>
        <w:t>成交供应商</w:t>
      </w:r>
      <w:r>
        <w:rPr>
          <w:rFonts w:hint="eastAsia" w:ascii="宋体" w:hAnsi="宋体" w:cs="宋体"/>
          <w:color w:val="auto"/>
          <w:sz w:val="24"/>
          <w:highlight w:val="none"/>
          <w:shd w:val="clear" w:color="auto" w:fill="auto"/>
        </w:rPr>
        <w:t>在收到</w:t>
      </w:r>
      <w:r>
        <w:rPr>
          <w:rFonts w:hint="eastAsia" w:ascii="宋体" w:hAnsi="宋体" w:cs="宋体"/>
          <w:color w:val="auto"/>
          <w:sz w:val="24"/>
          <w:highlight w:val="none"/>
          <w:shd w:val="clear" w:color="auto" w:fill="auto"/>
          <w:lang w:val="en-US" w:eastAsia="zh-CN"/>
        </w:rPr>
        <w:t>成交</w:t>
      </w:r>
      <w:r>
        <w:rPr>
          <w:rFonts w:hint="eastAsia" w:ascii="宋体" w:hAnsi="宋体" w:cs="宋体"/>
          <w:color w:val="auto"/>
          <w:sz w:val="24"/>
          <w:highlight w:val="none"/>
          <w:shd w:val="clear" w:color="auto" w:fill="auto"/>
        </w:rPr>
        <w:t>通知书后，无正当理由不与</w:t>
      </w:r>
      <w:r>
        <w:rPr>
          <w:rFonts w:hint="eastAsia" w:ascii="宋体" w:hAnsi="宋体" w:cs="宋体"/>
          <w:color w:val="auto"/>
          <w:sz w:val="24"/>
          <w:highlight w:val="none"/>
          <w:shd w:val="clear" w:color="auto" w:fill="auto"/>
          <w:lang w:val="en-US" w:eastAsia="zh-CN"/>
        </w:rPr>
        <w:t>采购</w:t>
      </w:r>
      <w:r>
        <w:rPr>
          <w:rFonts w:hint="eastAsia" w:ascii="宋体" w:hAnsi="宋体" w:cs="宋体"/>
          <w:color w:val="auto"/>
          <w:sz w:val="24"/>
          <w:highlight w:val="none"/>
          <w:shd w:val="clear" w:color="auto" w:fill="auto"/>
        </w:rPr>
        <w:t>人订立合同，在签订合同时向</w:t>
      </w:r>
      <w:r>
        <w:rPr>
          <w:rFonts w:hint="eastAsia" w:ascii="宋体" w:hAnsi="宋体" w:cs="宋体"/>
          <w:color w:val="auto"/>
          <w:sz w:val="24"/>
          <w:highlight w:val="none"/>
          <w:shd w:val="clear" w:color="auto" w:fill="auto"/>
          <w:lang w:val="en-US" w:eastAsia="zh-CN"/>
        </w:rPr>
        <w:t>采购</w:t>
      </w:r>
      <w:r>
        <w:rPr>
          <w:rFonts w:hint="eastAsia" w:ascii="宋体" w:hAnsi="宋体" w:cs="宋体"/>
          <w:color w:val="auto"/>
          <w:sz w:val="24"/>
          <w:highlight w:val="none"/>
          <w:shd w:val="clear" w:color="auto" w:fill="auto"/>
        </w:rPr>
        <w:t>人提出附加条件；</w:t>
      </w:r>
    </w:p>
    <w:p w14:paraId="2A664FB2">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（3）</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以他人名义投标、与他人串通投标、以行贿手段谋取中标、弄虚作假等行为；</w:t>
      </w:r>
    </w:p>
    <w:p w14:paraId="2EB9AEEC">
      <w:pPr>
        <w:adjustRightInd w:val="0"/>
        <w:snapToGrid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（4）发生</w:t>
      </w:r>
      <w:r>
        <w:rPr>
          <w:rFonts w:hint="eastAsia" w:ascii="宋体" w:hAnsi="宋体" w:cs="宋体"/>
          <w:color w:val="auto"/>
          <w:sz w:val="24"/>
          <w:highlight w:val="none"/>
          <w:shd w:val="clear" w:color="auto" w:fill="auto"/>
          <w:lang w:eastAsia="zh-CN"/>
        </w:rPr>
        <w:t>供应商</w:t>
      </w:r>
      <w:r>
        <w:rPr>
          <w:rFonts w:hint="eastAsia" w:ascii="宋体" w:hAnsi="宋体" w:cs="宋体"/>
          <w:color w:val="auto"/>
          <w:sz w:val="24"/>
          <w:highlight w:val="none"/>
          <w:shd w:val="clear" w:color="auto" w:fill="auto"/>
        </w:rPr>
        <w:t>须知前附表规定的其他可以不予退还</w:t>
      </w:r>
      <w:r>
        <w:rPr>
          <w:rFonts w:hint="eastAsia" w:ascii="宋体" w:hAnsi="宋体" w:cs="宋体"/>
          <w:color w:val="auto"/>
          <w:sz w:val="24"/>
          <w:highlight w:val="none"/>
          <w:shd w:val="clear" w:color="auto" w:fill="auto"/>
          <w:lang w:eastAsia="zh-CN"/>
        </w:rPr>
        <w:t>磋商保证金</w:t>
      </w:r>
      <w:r>
        <w:rPr>
          <w:rFonts w:hint="eastAsia" w:ascii="宋体" w:hAnsi="宋体" w:cs="宋体"/>
          <w:color w:val="auto"/>
          <w:sz w:val="24"/>
          <w:highlight w:val="none"/>
          <w:shd w:val="clear" w:color="auto" w:fill="auto"/>
        </w:rPr>
        <w:t>的情形。</w:t>
      </w:r>
    </w:p>
    <w:p w14:paraId="575EEF57">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227" w:name="_Toc14093"/>
      <w:r>
        <w:rPr>
          <w:rFonts w:hint="eastAsia" w:ascii="宋体" w:hAnsi="宋体" w:eastAsia="宋体" w:cs="宋体"/>
          <w:color w:val="auto"/>
          <w:sz w:val="24"/>
          <w:szCs w:val="24"/>
          <w:highlight w:val="none"/>
          <w:shd w:val="clear" w:color="auto" w:fill="auto"/>
        </w:rPr>
        <w:t>3.5备选</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方案</w:t>
      </w:r>
      <w:bookmarkEnd w:id="220"/>
      <w:bookmarkEnd w:id="221"/>
      <w:bookmarkEnd w:id="222"/>
      <w:bookmarkEnd w:id="223"/>
      <w:bookmarkEnd w:id="224"/>
      <w:bookmarkEnd w:id="225"/>
      <w:bookmarkEnd w:id="226"/>
      <w:bookmarkEnd w:id="227"/>
    </w:p>
    <w:p w14:paraId="45934752">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除</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另有规定外，</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不得递交备选</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方案。</w:t>
      </w:r>
    </w:p>
    <w:p w14:paraId="6D7ABD23">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228" w:name="_Toc19142"/>
      <w:bookmarkStart w:id="229" w:name="_Toc7876"/>
      <w:bookmarkStart w:id="230" w:name="_Toc13660"/>
      <w:bookmarkStart w:id="231" w:name="_Toc12483"/>
      <w:bookmarkStart w:id="232" w:name="_Toc10781"/>
      <w:bookmarkStart w:id="233" w:name="_Toc22938"/>
      <w:bookmarkStart w:id="234" w:name="_Toc7990"/>
      <w:bookmarkStart w:id="235" w:name="_Toc3786"/>
      <w:r>
        <w:rPr>
          <w:rFonts w:hint="eastAsia" w:ascii="宋体" w:hAnsi="宋体" w:eastAsia="宋体" w:cs="宋体"/>
          <w:color w:val="auto"/>
          <w:sz w:val="24"/>
          <w:szCs w:val="24"/>
          <w:highlight w:val="none"/>
          <w:shd w:val="clear" w:color="auto" w:fill="auto"/>
        </w:rPr>
        <w:t>3.6</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的编制</w:t>
      </w:r>
      <w:bookmarkEnd w:id="228"/>
      <w:bookmarkEnd w:id="229"/>
      <w:bookmarkEnd w:id="230"/>
      <w:bookmarkEnd w:id="231"/>
      <w:bookmarkEnd w:id="232"/>
      <w:bookmarkEnd w:id="233"/>
      <w:bookmarkEnd w:id="234"/>
      <w:bookmarkEnd w:id="235"/>
    </w:p>
    <w:p w14:paraId="64178931">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编制电子响应文件时，应使用最新发布的电子竞争性磋商文件及专用制作工具进行编制。并使用数字认证证书（CA 锁）对电子响应文件进行签署、加密、递交及解密等相关操作。 </w:t>
      </w:r>
    </w:p>
    <w:p w14:paraId="2165256B">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3.6.1 电子竞争性磋商文件下载。供应商登录全国公共资源交易平台（</w:t>
      </w:r>
      <w:r>
        <w:rPr>
          <w:rFonts w:hint="eastAsia" w:ascii="宋体" w:hAnsi="宋体" w:eastAsia="宋体" w:cs="宋体"/>
          <w:color w:val="auto"/>
          <w:sz w:val="24"/>
          <w:szCs w:val="24"/>
          <w:highlight w:val="none"/>
          <w:shd w:val="clear" w:color="auto" w:fill="auto"/>
        </w:rPr>
        <w:t>陕西省·宝鸡市</w:t>
      </w:r>
      <w:r>
        <w:rPr>
          <w:rFonts w:hint="eastAsia" w:ascii="宋体" w:hAnsi="宋体" w:eastAsia="宋体" w:cs="宋体"/>
          <w:color w:val="auto"/>
          <w:sz w:val="24"/>
          <w:szCs w:val="24"/>
          <w:highlight w:val="none"/>
          <w:shd w:val="clear" w:color="auto" w:fill="auto"/>
          <w:lang w:val="en-US" w:eastAsia="zh-CN"/>
        </w:rPr>
        <w:t>）网站[首页</w:t>
      </w: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〉电子交易平台</w:t>
      </w: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 xml:space="preserve">〉企业端]后，在[招标公告/出让公告]模块中选择项目点击“我要投标”，参与投标活动。然后即可在[我的项目]中点击“项目流程&gt;交易文件下载”下载电子竞争性磋商文件（*.SXSZF）。 </w:t>
      </w:r>
    </w:p>
    <w:p w14:paraId="711E180D">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注意：该项目如有变更文件，则应点击“项目流程&gt;答疑文件下载”下载更新后的电子竞争性磋商文件（*.SXSCF），使用旧版电子竞争性磋商文件制作的电子响应文件，系统将拒绝接收。 </w:t>
      </w:r>
    </w:p>
    <w:p w14:paraId="3A97F1EA">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3.6.2 电子竞争性磋商文件需要使用专用软件打开、浏览。供应商可在全国公共资源交易平台（</w:t>
      </w:r>
      <w:r>
        <w:rPr>
          <w:rFonts w:hint="eastAsia" w:ascii="宋体" w:hAnsi="宋体" w:eastAsia="宋体" w:cs="宋体"/>
          <w:color w:val="auto"/>
          <w:sz w:val="24"/>
          <w:szCs w:val="24"/>
          <w:highlight w:val="none"/>
          <w:shd w:val="clear" w:color="auto" w:fill="auto"/>
        </w:rPr>
        <w:t>陕西省·宝鸡市</w:t>
      </w:r>
      <w:r>
        <w:rPr>
          <w:rFonts w:hint="eastAsia" w:ascii="宋体" w:hAnsi="宋体" w:eastAsia="宋体" w:cs="宋体"/>
          <w:color w:val="auto"/>
          <w:sz w:val="24"/>
          <w:szCs w:val="24"/>
          <w:highlight w:val="none"/>
          <w:shd w:val="clear" w:color="auto" w:fill="auto"/>
          <w:lang w:val="en-US" w:eastAsia="zh-CN"/>
        </w:rPr>
        <w:t>）网站[首页</w:t>
      </w: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〉服务指南</w:t>
      </w:r>
      <w:r>
        <w:rPr>
          <w:rFonts w:hint="eastAsia" w:ascii="宋体" w:hAnsi="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lang w:val="en-US" w:eastAsia="zh-CN"/>
        </w:rPr>
        <w:t xml:space="preserve">〉下载专区]免费下载“陕西省公共资源交易平台政府采购电子标书制作工具”，并升级至最新版本。软件操作手册全国公共资源交易平台（陕西省·宝鸡市）（http://ggzy.baoji.gov.cn/）-服务指南-下载专区-《政府采购电子交易-不见面系统操作手册》。 </w:t>
      </w:r>
    </w:p>
    <w:p w14:paraId="6748A49C">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3.6.3 制作电子响应文件。电子响应文件同样需要使用上述软件进行编制。在编制过程中，如有技术性问题，请先翻阅操作手册，或致电软件开发商。 </w:t>
      </w:r>
    </w:p>
    <w:p w14:paraId="0357CE26">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技术支持热线：4009980000</w:t>
      </w:r>
    </w:p>
    <w:p w14:paraId="088FF9D9">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bookmarkStart w:id="236" w:name="_Toc25326"/>
      <w:bookmarkStart w:id="237" w:name="_Toc14697"/>
      <w:bookmarkStart w:id="238" w:name="_Toc16149"/>
      <w:bookmarkStart w:id="239" w:name="_Toc28052"/>
      <w:bookmarkStart w:id="240" w:name="_Toc31626"/>
      <w:bookmarkStart w:id="241" w:name="_Toc18106"/>
      <w:bookmarkStart w:id="242" w:name="_Toc10035"/>
      <w:r>
        <w:rPr>
          <w:rFonts w:hint="eastAsia" w:ascii="宋体" w:hAnsi="宋体" w:eastAsia="宋体" w:cs="宋体"/>
          <w:color w:val="auto"/>
          <w:sz w:val="24"/>
          <w:szCs w:val="24"/>
          <w:highlight w:val="none"/>
          <w:shd w:val="clear" w:color="auto" w:fill="auto"/>
          <w:lang w:val="en-US" w:eastAsia="zh-CN"/>
        </w:rPr>
        <w:t>3.6.4竞争性磋商响应文件的提供</w:t>
      </w:r>
      <w:bookmarkEnd w:id="236"/>
      <w:bookmarkEnd w:id="237"/>
      <w:bookmarkEnd w:id="238"/>
      <w:bookmarkEnd w:id="239"/>
      <w:bookmarkEnd w:id="240"/>
      <w:bookmarkEnd w:id="241"/>
      <w:bookmarkEnd w:id="242"/>
      <w:r>
        <w:rPr>
          <w:rFonts w:hint="eastAsia" w:ascii="宋体" w:hAnsi="宋体" w:eastAsia="宋体" w:cs="宋体"/>
          <w:color w:val="auto"/>
          <w:sz w:val="24"/>
          <w:szCs w:val="24"/>
          <w:highlight w:val="none"/>
          <w:shd w:val="clear" w:color="auto" w:fill="auto"/>
          <w:lang w:val="en-US" w:eastAsia="zh-CN"/>
        </w:rPr>
        <w:t>：详见供应商须知前附表。</w:t>
      </w:r>
    </w:p>
    <w:p w14:paraId="02862515">
      <w:pPr>
        <w:pStyle w:val="3"/>
        <w:keepNext/>
        <w:keepLines/>
        <w:pageBreakBefore w:val="0"/>
        <w:widowControl w:val="0"/>
        <w:kinsoku/>
        <w:wordWrap/>
        <w:overflowPunct/>
        <w:topLinePunct w:val="0"/>
        <w:autoSpaceDE/>
        <w:autoSpaceDN/>
        <w:bidi w:val="0"/>
        <w:adjustRightInd/>
        <w:snapToGrid/>
        <w:spacing w:before="0" w:after="0" w:line="360" w:lineRule="auto"/>
        <w:textAlignment w:val="auto"/>
        <w:outlineLvl w:val="1"/>
        <w:rPr>
          <w:rFonts w:hint="eastAsia" w:ascii="宋体" w:hAnsi="宋体" w:eastAsia="宋体" w:cs="宋体"/>
          <w:color w:val="auto"/>
          <w:sz w:val="24"/>
          <w:szCs w:val="24"/>
          <w:highlight w:val="none"/>
          <w:shd w:val="clear" w:color="auto" w:fill="auto"/>
          <w:lang w:eastAsia="zh-CN"/>
        </w:rPr>
      </w:pPr>
      <w:bookmarkStart w:id="243" w:name="_Toc425240467"/>
      <w:bookmarkStart w:id="244" w:name="_Toc420591646"/>
      <w:bookmarkStart w:id="245" w:name="_Toc421778368"/>
      <w:bookmarkStart w:id="246" w:name="_Toc15851"/>
      <w:bookmarkStart w:id="247" w:name="_Toc15461"/>
      <w:bookmarkStart w:id="248" w:name="_Toc16056"/>
      <w:bookmarkStart w:id="249" w:name="_Toc21600"/>
      <w:bookmarkStart w:id="250" w:name="_Toc11233"/>
      <w:bookmarkStart w:id="251" w:name="_Toc20675"/>
      <w:bookmarkStart w:id="252" w:name="_Toc1968"/>
      <w:bookmarkStart w:id="253" w:name="_Toc3975"/>
      <w:r>
        <w:rPr>
          <w:rFonts w:hint="eastAsia" w:ascii="宋体" w:hAnsi="宋体" w:eastAsia="宋体" w:cs="宋体"/>
          <w:color w:val="auto"/>
          <w:sz w:val="24"/>
          <w:szCs w:val="24"/>
          <w:highlight w:val="none"/>
          <w:shd w:val="clear" w:color="auto" w:fill="auto"/>
        </w:rPr>
        <w:t>4</w:t>
      </w:r>
      <w:bookmarkEnd w:id="243"/>
      <w:bookmarkEnd w:id="244"/>
      <w:bookmarkEnd w:id="245"/>
      <w:r>
        <w:rPr>
          <w:rFonts w:hint="eastAsia" w:ascii="宋体" w:hAnsi="宋体" w:eastAsia="宋体" w:cs="宋体"/>
          <w:color w:val="auto"/>
          <w:sz w:val="24"/>
          <w:szCs w:val="24"/>
          <w:highlight w:val="none"/>
          <w:shd w:val="clear" w:color="auto" w:fill="auto"/>
          <w:lang w:eastAsia="zh-CN"/>
        </w:rPr>
        <w:t>、磋商</w:t>
      </w:r>
      <w:bookmarkEnd w:id="246"/>
      <w:bookmarkEnd w:id="247"/>
      <w:bookmarkEnd w:id="248"/>
      <w:bookmarkEnd w:id="249"/>
      <w:bookmarkEnd w:id="250"/>
      <w:bookmarkEnd w:id="251"/>
      <w:bookmarkEnd w:id="252"/>
      <w:bookmarkEnd w:id="253"/>
    </w:p>
    <w:p w14:paraId="3CF70311">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254" w:name="_Toc11860"/>
      <w:bookmarkStart w:id="255" w:name="_Toc3603"/>
      <w:bookmarkStart w:id="256" w:name="_Toc6160"/>
      <w:bookmarkStart w:id="257" w:name="_Toc10002"/>
      <w:bookmarkStart w:id="258" w:name="_Toc11901"/>
      <w:bookmarkStart w:id="259" w:name="_Toc22876"/>
      <w:bookmarkStart w:id="260" w:name="_Toc26952"/>
      <w:bookmarkStart w:id="261" w:name="_Toc26478"/>
      <w:r>
        <w:rPr>
          <w:rFonts w:hint="eastAsia" w:ascii="宋体" w:hAnsi="宋体" w:eastAsia="宋体" w:cs="宋体"/>
          <w:color w:val="auto"/>
          <w:sz w:val="24"/>
          <w:szCs w:val="24"/>
          <w:highlight w:val="none"/>
          <w:shd w:val="clear" w:color="auto" w:fill="auto"/>
        </w:rPr>
        <w:t xml:space="preserve">4.1 </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的递交</w:t>
      </w:r>
      <w:bookmarkEnd w:id="254"/>
      <w:bookmarkEnd w:id="255"/>
      <w:bookmarkEnd w:id="256"/>
      <w:bookmarkEnd w:id="257"/>
      <w:bookmarkEnd w:id="258"/>
      <w:bookmarkEnd w:id="259"/>
      <w:bookmarkEnd w:id="260"/>
      <w:bookmarkEnd w:id="261"/>
    </w:p>
    <w:p w14:paraId="26D326EA">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 xml:space="preserve">.1 </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应在</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第4.</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项规定的</w:t>
      </w:r>
      <w:r>
        <w:rPr>
          <w:rFonts w:hint="eastAsia" w:ascii="宋体" w:hAnsi="宋体" w:cs="宋体"/>
          <w:color w:val="auto"/>
          <w:sz w:val="24"/>
          <w:szCs w:val="24"/>
          <w:highlight w:val="none"/>
          <w:shd w:val="clear" w:color="auto" w:fill="auto"/>
          <w:lang w:val="en-US" w:eastAsia="zh-CN"/>
        </w:rPr>
        <w:t>响应文件提交</w:t>
      </w:r>
      <w:r>
        <w:rPr>
          <w:rFonts w:hint="eastAsia" w:ascii="宋体" w:hAnsi="宋体" w:eastAsia="宋体" w:cs="宋体"/>
          <w:color w:val="auto"/>
          <w:sz w:val="24"/>
          <w:szCs w:val="24"/>
          <w:highlight w:val="none"/>
          <w:shd w:val="clear" w:color="auto" w:fill="auto"/>
        </w:rPr>
        <w:t>截止时间前</w:t>
      </w:r>
      <w:r>
        <w:rPr>
          <w:rFonts w:hint="eastAsia" w:ascii="宋体" w:hAnsi="宋体" w:eastAsia="宋体" w:cs="宋体"/>
          <w:color w:val="auto"/>
          <w:sz w:val="24"/>
          <w:szCs w:val="24"/>
          <w:highlight w:val="none"/>
          <w:shd w:val="clear" w:color="auto" w:fill="auto"/>
          <w:lang w:val="en-US" w:eastAsia="zh-CN"/>
        </w:rPr>
        <w:t>上传电子版</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w:t>
      </w:r>
    </w:p>
    <w:p w14:paraId="799DDA70">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 xml:space="preserve">.2 </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递交</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的地点：见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p>
    <w:p w14:paraId="1B465EDE">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.3 逾期</w:t>
      </w:r>
      <w:r>
        <w:rPr>
          <w:rFonts w:hint="eastAsia" w:ascii="宋体" w:hAnsi="宋体" w:eastAsia="宋体" w:cs="宋体"/>
          <w:color w:val="auto"/>
          <w:sz w:val="24"/>
          <w:szCs w:val="24"/>
          <w:highlight w:val="none"/>
          <w:shd w:val="clear" w:color="auto" w:fill="auto"/>
          <w:lang w:val="en-US" w:eastAsia="zh-CN"/>
        </w:rPr>
        <w:t>上传</w:t>
      </w:r>
      <w:r>
        <w:rPr>
          <w:rFonts w:hint="eastAsia" w:ascii="宋体" w:hAnsi="宋体" w:eastAsia="宋体" w:cs="宋体"/>
          <w:color w:val="auto"/>
          <w:sz w:val="24"/>
          <w:szCs w:val="24"/>
          <w:highlight w:val="none"/>
          <w:shd w:val="clear" w:color="auto" w:fill="auto"/>
        </w:rPr>
        <w:t>的或者</w:t>
      </w:r>
      <w:r>
        <w:rPr>
          <w:rFonts w:hint="eastAsia" w:ascii="宋体" w:hAnsi="宋体" w:eastAsia="宋体" w:cs="宋体"/>
          <w:color w:val="auto"/>
          <w:sz w:val="24"/>
          <w:szCs w:val="24"/>
          <w:highlight w:val="none"/>
          <w:shd w:val="clear" w:color="auto" w:fill="auto"/>
          <w:lang w:val="en-US" w:eastAsia="zh-CN"/>
        </w:rPr>
        <w:t>未上传</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lang w:val="en-US" w:eastAsia="zh-CN"/>
        </w:rPr>
        <w:t>的</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后果自负</w:t>
      </w:r>
      <w:r>
        <w:rPr>
          <w:rFonts w:hint="eastAsia" w:ascii="宋体" w:hAnsi="宋体" w:eastAsia="宋体" w:cs="宋体"/>
          <w:color w:val="auto"/>
          <w:sz w:val="24"/>
          <w:szCs w:val="24"/>
          <w:highlight w:val="none"/>
          <w:shd w:val="clear" w:color="auto" w:fill="auto"/>
        </w:rPr>
        <w:t>。</w:t>
      </w:r>
    </w:p>
    <w:p w14:paraId="6076B2AE">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262" w:name="_Toc15326"/>
      <w:bookmarkStart w:id="263" w:name="_Toc5371"/>
      <w:bookmarkStart w:id="264" w:name="_Toc14442"/>
      <w:bookmarkStart w:id="265" w:name="_Toc8214"/>
      <w:bookmarkStart w:id="266" w:name="_Toc567"/>
      <w:bookmarkStart w:id="267" w:name="_Toc32268"/>
      <w:bookmarkStart w:id="268" w:name="_Toc4519"/>
      <w:bookmarkStart w:id="269" w:name="_Toc28425"/>
      <w:r>
        <w:rPr>
          <w:rFonts w:hint="eastAsia" w:ascii="宋体" w:hAnsi="宋体" w:eastAsia="宋体" w:cs="宋体"/>
          <w:color w:val="auto"/>
          <w:sz w:val="24"/>
          <w:szCs w:val="24"/>
          <w:highlight w:val="none"/>
          <w:shd w:val="clear" w:color="auto" w:fill="auto"/>
        </w:rPr>
        <w:t>4.</w:t>
      </w: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的修改与撤回</w:t>
      </w:r>
      <w:bookmarkEnd w:id="262"/>
      <w:bookmarkEnd w:id="263"/>
      <w:bookmarkEnd w:id="264"/>
      <w:bookmarkEnd w:id="265"/>
      <w:bookmarkEnd w:id="266"/>
      <w:bookmarkEnd w:id="267"/>
      <w:bookmarkEnd w:id="268"/>
      <w:bookmarkEnd w:id="269"/>
    </w:p>
    <w:p w14:paraId="01B8A04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lang w:val="en-US" w:eastAsia="zh-CN"/>
        </w:rPr>
      </w:pPr>
      <w:bookmarkStart w:id="270" w:name="_Toc425240468"/>
      <w:bookmarkStart w:id="271" w:name="_Toc420591647"/>
      <w:bookmarkStart w:id="272" w:name="_Toc421778369"/>
      <w:r>
        <w:rPr>
          <w:rFonts w:hint="eastAsia" w:ascii="宋体" w:hAnsi="宋体" w:eastAsia="宋体" w:cs="宋体"/>
          <w:color w:val="auto"/>
          <w:sz w:val="24"/>
          <w:szCs w:val="24"/>
          <w:highlight w:val="none"/>
          <w:shd w:val="clear" w:color="auto" w:fill="auto"/>
          <w:lang w:val="en-US" w:eastAsia="zh-CN"/>
        </w:rPr>
        <w:t>4.2.1 在供应商须知前附表第 4.1.1 项规定的响应文件递交截止时间前，供应商可以通过登录全国公共资源交易平台（陕西省·宝鸡市）（http://ggzy.baoji.</w:t>
      </w:r>
    </w:p>
    <w:p w14:paraId="5C8F0862">
      <w:pPr>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 xml:space="preserve">gov.cn/）修改或撤回已递交的响应文件。 </w:t>
      </w:r>
    </w:p>
    <w:p w14:paraId="1935A44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 xml:space="preserve">4.2.2 供应商修改或撤回已递交响应文件的书面通知应按要求签字或盖章。 </w:t>
      </w:r>
    </w:p>
    <w:p w14:paraId="64C6AAA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4.2.3 修改的内容为响应文件的组成部分。</w:t>
      </w:r>
    </w:p>
    <w:p w14:paraId="1120406F">
      <w:pPr>
        <w:pStyle w:val="3"/>
        <w:keepNext/>
        <w:keepLines/>
        <w:pageBreakBefore w:val="0"/>
        <w:widowControl w:val="0"/>
        <w:kinsoku/>
        <w:wordWrap/>
        <w:overflowPunct/>
        <w:topLinePunct w:val="0"/>
        <w:autoSpaceDE/>
        <w:autoSpaceDN/>
        <w:bidi w:val="0"/>
        <w:adjustRightInd/>
        <w:snapToGrid/>
        <w:spacing w:before="0" w:after="0" w:line="360" w:lineRule="auto"/>
        <w:textAlignment w:val="auto"/>
        <w:outlineLvl w:val="1"/>
        <w:rPr>
          <w:rFonts w:hint="eastAsia" w:ascii="宋体" w:hAnsi="宋体" w:eastAsia="宋体" w:cs="宋体"/>
          <w:color w:val="auto"/>
          <w:sz w:val="24"/>
          <w:szCs w:val="24"/>
          <w:highlight w:val="none"/>
          <w:shd w:val="clear" w:color="auto" w:fill="auto"/>
          <w:lang w:eastAsia="zh-CN"/>
        </w:rPr>
      </w:pPr>
      <w:bookmarkStart w:id="273" w:name="_Toc3783"/>
      <w:bookmarkStart w:id="274" w:name="_Toc31774"/>
      <w:bookmarkStart w:id="275" w:name="_Toc29924"/>
      <w:bookmarkStart w:id="276" w:name="_Toc31652"/>
      <w:bookmarkStart w:id="277" w:name="_Toc26890"/>
      <w:bookmarkStart w:id="278" w:name="_Toc12809"/>
      <w:bookmarkStart w:id="279" w:name="_Toc5555"/>
      <w:bookmarkStart w:id="280" w:name="_Toc10476"/>
      <w:r>
        <w:rPr>
          <w:rFonts w:hint="eastAsia" w:ascii="宋体" w:hAnsi="宋体" w:eastAsia="宋体" w:cs="宋体"/>
          <w:color w:val="auto"/>
          <w:sz w:val="24"/>
          <w:szCs w:val="24"/>
          <w:highlight w:val="none"/>
          <w:shd w:val="clear" w:color="auto" w:fill="auto"/>
        </w:rPr>
        <w:t>5</w:t>
      </w:r>
      <w:bookmarkEnd w:id="270"/>
      <w:bookmarkEnd w:id="271"/>
      <w:bookmarkEnd w:id="272"/>
      <w:r>
        <w:rPr>
          <w:rFonts w:hint="eastAsia" w:ascii="宋体" w:hAnsi="宋体" w:eastAsia="宋体" w:cs="宋体"/>
          <w:color w:val="auto"/>
          <w:sz w:val="24"/>
          <w:szCs w:val="24"/>
          <w:highlight w:val="none"/>
          <w:shd w:val="clear" w:color="auto" w:fill="auto"/>
          <w:lang w:eastAsia="zh-CN"/>
        </w:rPr>
        <w:t>、磋商</w:t>
      </w:r>
      <w:bookmarkEnd w:id="273"/>
      <w:bookmarkEnd w:id="274"/>
      <w:bookmarkEnd w:id="275"/>
      <w:bookmarkEnd w:id="276"/>
      <w:bookmarkEnd w:id="277"/>
      <w:bookmarkEnd w:id="278"/>
      <w:bookmarkEnd w:id="279"/>
      <w:bookmarkEnd w:id="280"/>
    </w:p>
    <w:p w14:paraId="4AE34179">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281" w:name="_Toc14140"/>
      <w:bookmarkStart w:id="282" w:name="_Toc14074"/>
      <w:bookmarkStart w:id="283" w:name="_Toc12676"/>
      <w:bookmarkStart w:id="284" w:name="_Toc17058"/>
      <w:bookmarkStart w:id="285" w:name="_Toc26527"/>
      <w:bookmarkStart w:id="286" w:name="_Toc18929"/>
      <w:bookmarkStart w:id="287" w:name="_Toc18528"/>
      <w:bookmarkStart w:id="288" w:name="_Toc908"/>
      <w:r>
        <w:rPr>
          <w:rFonts w:hint="eastAsia" w:ascii="宋体" w:hAnsi="宋体" w:eastAsia="宋体" w:cs="宋体"/>
          <w:color w:val="auto"/>
          <w:sz w:val="24"/>
          <w:szCs w:val="24"/>
          <w:highlight w:val="none"/>
          <w:shd w:val="clear" w:color="auto" w:fill="auto"/>
        </w:rPr>
        <w:t xml:space="preserve">5.1 </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时间和地点</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见</w:t>
      </w:r>
      <w:r>
        <w:rPr>
          <w:rFonts w:hint="eastAsia" w:ascii="宋体" w:hAnsi="宋体" w:eastAsia="宋体" w:cs="宋体"/>
          <w:color w:val="auto"/>
          <w:sz w:val="24"/>
          <w:szCs w:val="24"/>
          <w:highlight w:val="none"/>
          <w:shd w:val="clear" w:color="auto" w:fill="auto"/>
          <w:lang w:eastAsia="zh-CN"/>
        </w:rPr>
        <w:t>供应商须知前附表</w:t>
      </w:r>
      <w:r>
        <w:rPr>
          <w:rFonts w:hint="eastAsia" w:ascii="宋体" w:hAnsi="宋体" w:eastAsia="宋体" w:cs="宋体"/>
          <w:color w:val="auto"/>
          <w:sz w:val="24"/>
          <w:szCs w:val="24"/>
          <w:highlight w:val="none"/>
          <w:shd w:val="clear" w:color="auto" w:fill="auto"/>
        </w:rPr>
        <w:t>。</w:t>
      </w:r>
      <w:bookmarkEnd w:id="281"/>
      <w:bookmarkEnd w:id="282"/>
      <w:bookmarkEnd w:id="283"/>
      <w:bookmarkEnd w:id="284"/>
      <w:bookmarkEnd w:id="285"/>
      <w:bookmarkEnd w:id="286"/>
      <w:bookmarkEnd w:id="287"/>
      <w:bookmarkEnd w:id="288"/>
    </w:p>
    <w:p w14:paraId="1FA18CF7">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289" w:name="_Toc991"/>
      <w:bookmarkStart w:id="290" w:name="_Toc10343"/>
      <w:bookmarkStart w:id="291" w:name="_Toc13313"/>
      <w:bookmarkStart w:id="292" w:name="_Toc2880"/>
      <w:bookmarkStart w:id="293" w:name="_Toc5743"/>
      <w:bookmarkStart w:id="294" w:name="_Toc16129"/>
      <w:bookmarkStart w:id="295" w:name="_Toc27363"/>
      <w:bookmarkStart w:id="296" w:name="_Toc14266"/>
      <w:r>
        <w:rPr>
          <w:rFonts w:hint="eastAsia" w:ascii="宋体" w:hAnsi="宋体" w:eastAsia="宋体" w:cs="宋体"/>
          <w:color w:val="auto"/>
          <w:sz w:val="24"/>
          <w:szCs w:val="24"/>
          <w:highlight w:val="none"/>
          <w:shd w:val="clear" w:color="auto" w:fill="auto"/>
        </w:rPr>
        <w:t>5.2</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程序</w:t>
      </w:r>
      <w:bookmarkEnd w:id="289"/>
      <w:bookmarkEnd w:id="290"/>
      <w:bookmarkEnd w:id="291"/>
      <w:bookmarkEnd w:id="292"/>
      <w:bookmarkEnd w:id="293"/>
      <w:bookmarkEnd w:id="294"/>
      <w:bookmarkEnd w:id="295"/>
      <w:bookmarkEnd w:id="296"/>
    </w:p>
    <w:p w14:paraId="0384D5BF">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5.2.1 在磋商文件规定的时间和地点，由采购代理机构组织磋商工作，供应商须在递交响应文件截止时间前登录宝鸡市公共资源交易中心不见面开标系统，递交响应文件截止时间前半小时，供应商须登录系统后进行线上签到。</w:t>
      </w:r>
    </w:p>
    <w:p w14:paraId="41BA4FF1">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5.2.2 本次磋商采用二轮（最终）报价法，第一次磋商报价随磋商响应文件提交。第二次（最终）磋商报价在磋商后提交（线上提交）。</w:t>
      </w:r>
    </w:p>
    <w:p w14:paraId="3424B58D">
      <w:pPr>
        <w:pStyle w:val="3"/>
        <w:keepNext/>
        <w:keepLines/>
        <w:pageBreakBefore w:val="0"/>
        <w:widowControl w:val="0"/>
        <w:kinsoku/>
        <w:wordWrap/>
        <w:overflowPunct/>
        <w:topLinePunct w:val="0"/>
        <w:autoSpaceDE/>
        <w:autoSpaceDN/>
        <w:bidi w:val="0"/>
        <w:adjustRightInd/>
        <w:snapToGrid/>
        <w:spacing w:before="0" w:after="0" w:line="360" w:lineRule="auto"/>
        <w:textAlignment w:val="auto"/>
        <w:outlineLvl w:val="1"/>
        <w:rPr>
          <w:rFonts w:hint="eastAsia" w:ascii="宋体" w:hAnsi="宋体" w:eastAsia="宋体" w:cs="宋体"/>
          <w:color w:val="auto"/>
          <w:sz w:val="24"/>
          <w:szCs w:val="24"/>
          <w:highlight w:val="none"/>
          <w:shd w:val="clear" w:color="auto" w:fill="auto"/>
          <w:lang w:eastAsia="zh-CN"/>
        </w:rPr>
      </w:pPr>
      <w:bookmarkStart w:id="297" w:name="_Toc425240469"/>
      <w:bookmarkStart w:id="298" w:name="_Toc420591648"/>
      <w:bookmarkStart w:id="299" w:name="_Toc421778370"/>
      <w:bookmarkStart w:id="300" w:name="_Toc27346"/>
      <w:bookmarkStart w:id="301" w:name="_Toc26064"/>
      <w:bookmarkStart w:id="302" w:name="_Toc28402"/>
      <w:bookmarkStart w:id="303" w:name="_Toc11631"/>
      <w:bookmarkStart w:id="304" w:name="_Toc6705"/>
      <w:bookmarkStart w:id="305" w:name="_Toc23693"/>
      <w:bookmarkStart w:id="306" w:name="_Toc16023"/>
      <w:bookmarkStart w:id="307" w:name="_Toc31192"/>
      <w:r>
        <w:rPr>
          <w:rFonts w:hint="eastAsia" w:ascii="宋体" w:hAnsi="宋体" w:eastAsia="宋体" w:cs="宋体"/>
          <w:color w:val="auto"/>
          <w:sz w:val="24"/>
          <w:szCs w:val="24"/>
          <w:highlight w:val="none"/>
          <w:shd w:val="clear" w:color="auto" w:fill="auto"/>
        </w:rPr>
        <w:t>6</w:t>
      </w:r>
      <w:bookmarkEnd w:id="297"/>
      <w:bookmarkEnd w:id="298"/>
      <w:bookmarkEnd w:id="299"/>
      <w:r>
        <w:rPr>
          <w:rFonts w:hint="eastAsia" w:ascii="宋体" w:hAnsi="宋体" w:eastAsia="宋体" w:cs="宋体"/>
          <w:color w:val="auto"/>
          <w:sz w:val="24"/>
          <w:szCs w:val="24"/>
          <w:highlight w:val="none"/>
          <w:shd w:val="clear" w:color="auto" w:fill="auto"/>
          <w:lang w:eastAsia="zh-CN"/>
        </w:rPr>
        <w:t>、评审</w:t>
      </w:r>
      <w:bookmarkEnd w:id="300"/>
      <w:bookmarkEnd w:id="301"/>
      <w:bookmarkEnd w:id="302"/>
      <w:bookmarkEnd w:id="303"/>
      <w:bookmarkEnd w:id="304"/>
      <w:bookmarkEnd w:id="305"/>
      <w:bookmarkEnd w:id="306"/>
      <w:bookmarkEnd w:id="307"/>
    </w:p>
    <w:p w14:paraId="32C55294">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lang w:eastAsia="zh-CN"/>
        </w:rPr>
      </w:pPr>
      <w:bookmarkStart w:id="308" w:name="_Toc11819"/>
      <w:bookmarkStart w:id="309" w:name="_Toc29630"/>
      <w:bookmarkStart w:id="310" w:name="_Toc11074"/>
      <w:bookmarkStart w:id="311" w:name="_Toc12641"/>
      <w:bookmarkStart w:id="312" w:name="_Toc7637"/>
      <w:bookmarkStart w:id="313" w:name="_Toc3780"/>
      <w:bookmarkStart w:id="314" w:name="_Toc26849"/>
      <w:bookmarkStart w:id="315" w:name="_Toc1127"/>
      <w:r>
        <w:rPr>
          <w:rFonts w:hint="eastAsia" w:ascii="宋体" w:hAnsi="宋体" w:eastAsia="宋体" w:cs="宋体"/>
          <w:color w:val="auto"/>
          <w:sz w:val="24"/>
          <w:szCs w:val="24"/>
          <w:highlight w:val="none"/>
          <w:shd w:val="clear" w:color="auto" w:fill="auto"/>
        </w:rPr>
        <w:t xml:space="preserve">6.1 </w:t>
      </w:r>
      <w:bookmarkEnd w:id="308"/>
      <w:bookmarkEnd w:id="309"/>
      <w:bookmarkEnd w:id="310"/>
      <w:bookmarkEnd w:id="311"/>
      <w:bookmarkEnd w:id="312"/>
      <w:bookmarkEnd w:id="313"/>
      <w:bookmarkEnd w:id="314"/>
      <w:r>
        <w:rPr>
          <w:rFonts w:hint="eastAsia" w:ascii="宋体" w:hAnsi="宋体" w:eastAsia="宋体" w:cs="宋体"/>
          <w:color w:val="auto"/>
          <w:sz w:val="24"/>
          <w:szCs w:val="24"/>
          <w:highlight w:val="none"/>
          <w:shd w:val="clear" w:color="auto" w:fill="auto"/>
          <w:lang w:eastAsia="zh-CN"/>
        </w:rPr>
        <w:t>评审小组</w:t>
      </w:r>
      <w:bookmarkEnd w:id="315"/>
    </w:p>
    <w:p w14:paraId="1F4AF27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6.1.1</w:t>
      </w:r>
      <w:r>
        <w:rPr>
          <w:rFonts w:hint="eastAsia" w:ascii="宋体" w:hAnsi="宋体" w:eastAsia="宋体" w:cs="宋体"/>
          <w:color w:val="auto"/>
          <w:sz w:val="24"/>
          <w:szCs w:val="24"/>
          <w:highlight w:val="none"/>
          <w:shd w:val="clear" w:color="auto" w:fill="auto"/>
          <w:lang w:eastAsia="zh-CN"/>
        </w:rPr>
        <w:t>评审</w:t>
      </w:r>
      <w:r>
        <w:rPr>
          <w:rFonts w:hint="eastAsia" w:ascii="宋体" w:hAnsi="宋体" w:eastAsia="宋体" w:cs="宋体"/>
          <w:color w:val="auto"/>
          <w:sz w:val="24"/>
          <w:szCs w:val="24"/>
          <w:highlight w:val="none"/>
          <w:shd w:val="clear" w:color="auto" w:fill="auto"/>
        </w:rPr>
        <w:t>由</w:t>
      </w:r>
      <w:r>
        <w:rPr>
          <w:rFonts w:hint="eastAsia" w:ascii="宋体" w:hAnsi="宋体" w:eastAsia="宋体" w:cs="宋体"/>
          <w:color w:val="auto"/>
          <w:sz w:val="24"/>
          <w:szCs w:val="24"/>
          <w:highlight w:val="none"/>
          <w:shd w:val="clear" w:color="auto" w:fill="auto"/>
          <w:lang w:eastAsia="zh-CN"/>
        </w:rPr>
        <w:t>采购人</w:t>
      </w:r>
      <w:r>
        <w:rPr>
          <w:rFonts w:hint="eastAsia" w:ascii="宋体" w:hAnsi="宋体" w:eastAsia="宋体" w:cs="宋体"/>
          <w:color w:val="auto"/>
          <w:sz w:val="24"/>
          <w:szCs w:val="24"/>
          <w:highlight w:val="none"/>
          <w:shd w:val="clear" w:color="auto" w:fill="auto"/>
        </w:rPr>
        <w:t>依法组建的</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负责。</w:t>
      </w:r>
      <w:r>
        <w:rPr>
          <w:rFonts w:hint="eastAsia" w:ascii="宋体" w:hAnsi="宋体" w:eastAsia="宋体" w:cs="宋体"/>
          <w:color w:val="auto"/>
          <w:sz w:val="24"/>
          <w:szCs w:val="24"/>
          <w:highlight w:val="none"/>
          <w:shd w:val="clear" w:color="auto" w:fill="auto"/>
          <w:lang w:eastAsia="zh-CN"/>
        </w:rPr>
        <w:t>评审小组组成：见供应商须知前附表</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按照</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规定的</w:t>
      </w:r>
      <w:r>
        <w:rPr>
          <w:rFonts w:hint="eastAsia" w:ascii="宋体" w:hAnsi="宋体" w:eastAsia="宋体" w:cs="宋体"/>
          <w:color w:val="auto"/>
          <w:sz w:val="24"/>
          <w:szCs w:val="24"/>
          <w:highlight w:val="none"/>
          <w:shd w:val="clear" w:color="auto" w:fill="auto"/>
          <w:lang w:eastAsia="zh-CN"/>
        </w:rPr>
        <w:t>磋商方法</w:t>
      </w:r>
      <w:r>
        <w:rPr>
          <w:rFonts w:hint="eastAsia" w:ascii="宋体" w:hAnsi="宋体" w:eastAsia="宋体" w:cs="宋体"/>
          <w:color w:val="auto"/>
          <w:sz w:val="24"/>
          <w:szCs w:val="24"/>
          <w:highlight w:val="none"/>
          <w:shd w:val="clear" w:color="auto" w:fill="auto"/>
        </w:rPr>
        <w:t>独立进行</w:t>
      </w:r>
      <w:r>
        <w:rPr>
          <w:rFonts w:hint="eastAsia" w:ascii="宋体" w:hAnsi="宋体" w:eastAsia="宋体" w:cs="宋体"/>
          <w:color w:val="auto"/>
          <w:sz w:val="24"/>
          <w:szCs w:val="24"/>
          <w:highlight w:val="none"/>
          <w:shd w:val="clear" w:color="auto" w:fill="auto"/>
          <w:lang w:eastAsia="zh-CN"/>
        </w:rPr>
        <w:t>评审</w:t>
      </w:r>
      <w:r>
        <w:rPr>
          <w:rFonts w:hint="eastAsia" w:ascii="宋体" w:hAnsi="宋体" w:eastAsia="宋体" w:cs="宋体"/>
          <w:color w:val="auto"/>
          <w:sz w:val="24"/>
          <w:szCs w:val="24"/>
          <w:highlight w:val="none"/>
          <w:shd w:val="clear" w:color="auto" w:fill="auto"/>
        </w:rPr>
        <w:t>工作。</w:t>
      </w:r>
    </w:p>
    <w:p w14:paraId="7B94A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6.1.2评审小组成员有下列情形之一的，应当回避：</w:t>
      </w:r>
    </w:p>
    <w:p w14:paraId="0543E6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）参加采购活动前3年内与供应商存在劳动关系；</w:t>
      </w:r>
    </w:p>
    <w:p w14:paraId="5D03C9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）参加采购活动前3年内担任供应商的董事、监事；</w:t>
      </w:r>
    </w:p>
    <w:p w14:paraId="194E8F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rPr>
        <w:t>）参加采购活动前3年内是供应商的控股股东或者实际控制人；</w:t>
      </w:r>
    </w:p>
    <w:p w14:paraId="7153D9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rPr>
        <w:t>）与供应商的法定代表人或者负责人有夫妻、直系血亲、三代以内旁系血亲或者近姻亲关系；</w:t>
      </w:r>
    </w:p>
    <w:p w14:paraId="36A4F0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）与供应商有其他可能影响政府采购活动公平、公正进行的关系。</w:t>
      </w:r>
    </w:p>
    <w:p w14:paraId="7D630E2D">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316" w:name="_Toc23281"/>
      <w:bookmarkStart w:id="317" w:name="_Toc7057"/>
      <w:bookmarkStart w:id="318" w:name="_Toc9873"/>
      <w:bookmarkStart w:id="319" w:name="_Toc217"/>
      <w:bookmarkStart w:id="320" w:name="_Toc24291"/>
      <w:bookmarkStart w:id="321" w:name="_Toc17045"/>
      <w:bookmarkStart w:id="322" w:name="_Toc18396"/>
      <w:bookmarkStart w:id="323" w:name="_Toc21947"/>
      <w:r>
        <w:rPr>
          <w:rFonts w:hint="eastAsia" w:ascii="宋体" w:hAnsi="宋体" w:eastAsia="宋体" w:cs="宋体"/>
          <w:color w:val="auto"/>
          <w:sz w:val="24"/>
          <w:szCs w:val="24"/>
          <w:highlight w:val="none"/>
          <w:shd w:val="clear" w:color="auto" w:fill="auto"/>
        </w:rPr>
        <w:t xml:space="preserve">6.2 </w:t>
      </w:r>
      <w:r>
        <w:rPr>
          <w:rFonts w:hint="eastAsia" w:ascii="宋体" w:hAnsi="宋体" w:eastAsia="宋体" w:cs="宋体"/>
          <w:color w:val="auto"/>
          <w:sz w:val="24"/>
          <w:szCs w:val="24"/>
          <w:highlight w:val="none"/>
          <w:shd w:val="clear" w:color="auto" w:fill="auto"/>
          <w:lang w:eastAsia="zh-CN"/>
        </w:rPr>
        <w:t>评审</w:t>
      </w:r>
      <w:r>
        <w:rPr>
          <w:rFonts w:hint="eastAsia" w:ascii="宋体" w:hAnsi="宋体" w:eastAsia="宋体" w:cs="宋体"/>
          <w:color w:val="auto"/>
          <w:sz w:val="24"/>
          <w:szCs w:val="24"/>
          <w:highlight w:val="none"/>
          <w:shd w:val="clear" w:color="auto" w:fill="auto"/>
        </w:rPr>
        <w:t>原则</w:t>
      </w:r>
      <w:bookmarkEnd w:id="316"/>
      <w:bookmarkEnd w:id="317"/>
      <w:bookmarkEnd w:id="318"/>
      <w:bookmarkEnd w:id="319"/>
      <w:bookmarkEnd w:id="320"/>
      <w:bookmarkEnd w:id="321"/>
      <w:bookmarkEnd w:id="322"/>
      <w:bookmarkEnd w:id="323"/>
    </w:p>
    <w:p w14:paraId="6478538F">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评审</w:t>
      </w:r>
      <w:r>
        <w:rPr>
          <w:rFonts w:hint="eastAsia" w:ascii="宋体" w:hAnsi="宋体" w:eastAsia="宋体" w:cs="宋体"/>
          <w:color w:val="auto"/>
          <w:sz w:val="24"/>
          <w:szCs w:val="24"/>
          <w:highlight w:val="none"/>
          <w:shd w:val="clear" w:color="auto" w:fill="auto"/>
        </w:rPr>
        <w:t>活动遵循公平、公正、科学和择优的原则。</w:t>
      </w:r>
    </w:p>
    <w:p w14:paraId="624E0C64">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lang w:eastAsia="zh-CN"/>
        </w:rPr>
      </w:pPr>
      <w:bookmarkStart w:id="324" w:name="_Toc16296"/>
      <w:bookmarkStart w:id="325" w:name="_Toc8371"/>
      <w:bookmarkStart w:id="326" w:name="_Toc23304"/>
      <w:bookmarkStart w:id="327" w:name="_Toc26414"/>
      <w:bookmarkStart w:id="328" w:name="_Toc15405"/>
      <w:bookmarkStart w:id="329" w:name="_Toc3363"/>
      <w:bookmarkStart w:id="330" w:name="_Toc31554"/>
      <w:bookmarkStart w:id="331" w:name="_Toc31209"/>
      <w:r>
        <w:rPr>
          <w:rFonts w:hint="eastAsia" w:ascii="宋体" w:hAnsi="宋体" w:eastAsia="宋体" w:cs="宋体"/>
          <w:color w:val="auto"/>
          <w:sz w:val="24"/>
          <w:szCs w:val="24"/>
          <w:highlight w:val="none"/>
          <w:shd w:val="clear" w:color="auto" w:fill="auto"/>
        </w:rPr>
        <w:t xml:space="preserve">6.3 </w:t>
      </w:r>
      <w:r>
        <w:rPr>
          <w:rFonts w:hint="eastAsia" w:ascii="宋体" w:hAnsi="宋体" w:eastAsia="宋体" w:cs="宋体"/>
          <w:color w:val="auto"/>
          <w:sz w:val="24"/>
          <w:szCs w:val="24"/>
          <w:highlight w:val="none"/>
          <w:shd w:val="clear" w:color="auto" w:fill="auto"/>
          <w:lang w:eastAsia="zh-CN"/>
        </w:rPr>
        <w:t>评审</w:t>
      </w:r>
      <w:bookmarkEnd w:id="324"/>
      <w:bookmarkEnd w:id="325"/>
      <w:bookmarkEnd w:id="326"/>
      <w:bookmarkEnd w:id="327"/>
      <w:bookmarkEnd w:id="328"/>
      <w:bookmarkEnd w:id="329"/>
      <w:bookmarkEnd w:id="330"/>
      <w:bookmarkEnd w:id="331"/>
    </w:p>
    <w:p w14:paraId="56DA643C">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6.3.1</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按照第三章“</w:t>
      </w:r>
      <w:r>
        <w:rPr>
          <w:rFonts w:hint="eastAsia" w:ascii="宋体" w:hAnsi="宋体" w:eastAsia="宋体" w:cs="宋体"/>
          <w:color w:val="auto"/>
          <w:sz w:val="24"/>
          <w:szCs w:val="24"/>
          <w:highlight w:val="none"/>
          <w:shd w:val="clear" w:color="auto" w:fill="auto"/>
          <w:lang w:eastAsia="zh-CN"/>
        </w:rPr>
        <w:t>磋商方法</w:t>
      </w:r>
      <w:r>
        <w:rPr>
          <w:rFonts w:hint="eastAsia" w:ascii="宋体" w:hAnsi="宋体" w:eastAsia="宋体" w:cs="宋体"/>
          <w:color w:val="auto"/>
          <w:sz w:val="24"/>
          <w:szCs w:val="24"/>
          <w:highlight w:val="none"/>
          <w:shd w:val="clear" w:color="auto" w:fill="auto"/>
        </w:rPr>
        <w:t>”规定的方法、评审因素、标准和程序对</w:t>
      </w:r>
      <w:r>
        <w:rPr>
          <w:rFonts w:hint="eastAsia" w:ascii="宋体" w:hAnsi="宋体" w:eastAsia="宋体" w:cs="宋体"/>
          <w:color w:val="auto"/>
          <w:sz w:val="24"/>
          <w:szCs w:val="24"/>
          <w:highlight w:val="none"/>
          <w:shd w:val="clear" w:color="auto" w:fill="auto"/>
          <w:lang w:eastAsia="zh-CN"/>
        </w:rPr>
        <w:t>磋商响应</w:t>
      </w:r>
      <w:r>
        <w:rPr>
          <w:rFonts w:hint="eastAsia" w:ascii="宋体" w:hAnsi="宋体" w:eastAsia="宋体" w:cs="宋体"/>
          <w:color w:val="auto"/>
          <w:sz w:val="24"/>
          <w:szCs w:val="24"/>
          <w:highlight w:val="none"/>
          <w:shd w:val="clear" w:color="auto" w:fill="auto"/>
        </w:rPr>
        <w:t>文件进行评审。第三章“</w:t>
      </w:r>
      <w:r>
        <w:rPr>
          <w:rFonts w:hint="eastAsia" w:ascii="宋体" w:hAnsi="宋体" w:eastAsia="宋体" w:cs="宋体"/>
          <w:color w:val="auto"/>
          <w:sz w:val="24"/>
          <w:szCs w:val="24"/>
          <w:highlight w:val="none"/>
          <w:shd w:val="clear" w:color="auto" w:fill="auto"/>
          <w:lang w:eastAsia="zh-CN"/>
        </w:rPr>
        <w:t>磋商方法</w:t>
      </w:r>
      <w:r>
        <w:rPr>
          <w:rFonts w:hint="eastAsia" w:ascii="宋体" w:hAnsi="宋体" w:eastAsia="宋体" w:cs="宋体"/>
          <w:color w:val="auto"/>
          <w:sz w:val="24"/>
          <w:szCs w:val="24"/>
          <w:highlight w:val="none"/>
          <w:shd w:val="clear" w:color="auto" w:fill="auto"/>
        </w:rPr>
        <w:t>”没有规定的方法、评审因素和标准，不作为</w:t>
      </w:r>
      <w:r>
        <w:rPr>
          <w:rFonts w:hint="eastAsia" w:ascii="宋体" w:hAnsi="宋体" w:eastAsia="宋体" w:cs="宋体"/>
          <w:color w:val="auto"/>
          <w:sz w:val="24"/>
          <w:szCs w:val="24"/>
          <w:highlight w:val="none"/>
          <w:shd w:val="clear" w:color="auto" w:fill="auto"/>
          <w:lang w:eastAsia="zh-CN"/>
        </w:rPr>
        <w:t>评审</w:t>
      </w:r>
      <w:r>
        <w:rPr>
          <w:rFonts w:hint="eastAsia" w:ascii="宋体" w:hAnsi="宋体" w:eastAsia="宋体" w:cs="宋体"/>
          <w:color w:val="auto"/>
          <w:sz w:val="24"/>
          <w:szCs w:val="24"/>
          <w:highlight w:val="none"/>
          <w:shd w:val="clear" w:color="auto" w:fill="auto"/>
        </w:rPr>
        <w:t>依据。</w:t>
      </w:r>
    </w:p>
    <w:p w14:paraId="2C976F05">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6.3.2</w:t>
      </w:r>
      <w:r>
        <w:rPr>
          <w:rFonts w:hint="eastAsia" w:ascii="宋体" w:hAnsi="宋体" w:eastAsia="宋体" w:cs="宋体"/>
          <w:color w:val="auto"/>
          <w:sz w:val="24"/>
          <w:szCs w:val="24"/>
          <w:highlight w:val="none"/>
          <w:shd w:val="clear" w:color="auto" w:fill="auto"/>
          <w:lang w:eastAsia="zh-CN"/>
        </w:rPr>
        <w:t>评审</w:t>
      </w:r>
      <w:r>
        <w:rPr>
          <w:rFonts w:hint="eastAsia" w:ascii="宋体" w:hAnsi="宋体" w:eastAsia="宋体" w:cs="宋体"/>
          <w:color w:val="auto"/>
          <w:sz w:val="24"/>
          <w:szCs w:val="24"/>
          <w:highlight w:val="none"/>
          <w:shd w:val="clear" w:color="auto" w:fill="auto"/>
        </w:rPr>
        <w:t>过程的保密</w:t>
      </w:r>
    </w:p>
    <w:p w14:paraId="4FBEFE0B">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成员和与评审活动有关的工作人员不得泄露有关</w:t>
      </w:r>
      <w:r>
        <w:rPr>
          <w:rFonts w:hint="eastAsia" w:ascii="宋体" w:hAnsi="宋体" w:eastAsia="宋体" w:cs="宋体"/>
          <w:color w:val="auto"/>
          <w:sz w:val="24"/>
          <w:szCs w:val="24"/>
          <w:highlight w:val="none"/>
          <w:shd w:val="clear" w:color="auto" w:fill="auto"/>
          <w:lang w:eastAsia="zh-CN"/>
        </w:rPr>
        <w:t>竞争性磋商响应文件</w:t>
      </w:r>
      <w:r>
        <w:rPr>
          <w:rFonts w:hint="eastAsia" w:ascii="宋体" w:hAnsi="宋体" w:eastAsia="宋体" w:cs="宋体"/>
          <w:color w:val="auto"/>
          <w:sz w:val="24"/>
          <w:szCs w:val="24"/>
          <w:highlight w:val="none"/>
          <w:shd w:val="clear" w:color="auto" w:fill="auto"/>
        </w:rPr>
        <w:t>的评审和比较、</w:t>
      </w:r>
      <w:r>
        <w:rPr>
          <w:rFonts w:hint="eastAsia" w:ascii="宋体" w:hAnsi="宋体" w:eastAsia="宋体" w:cs="宋体"/>
          <w:color w:val="auto"/>
          <w:sz w:val="24"/>
          <w:szCs w:val="24"/>
          <w:highlight w:val="none"/>
          <w:shd w:val="clear" w:color="auto" w:fill="auto"/>
          <w:lang w:eastAsia="zh-CN"/>
        </w:rPr>
        <w:t>成交</w:t>
      </w:r>
      <w:r>
        <w:rPr>
          <w:rFonts w:hint="eastAsia" w:ascii="宋体" w:hAnsi="宋体" w:cs="宋体"/>
          <w:color w:val="auto"/>
          <w:sz w:val="24"/>
          <w:szCs w:val="24"/>
          <w:highlight w:val="none"/>
          <w:shd w:val="clear" w:color="auto" w:fill="auto"/>
          <w:lang w:val="en-US" w:eastAsia="zh-CN"/>
        </w:rPr>
        <w:t>候选</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的推荐以及与评审有关的其他情况。</w:t>
      </w:r>
    </w:p>
    <w:p w14:paraId="07418240">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（2）在</w:t>
      </w:r>
      <w:r>
        <w:rPr>
          <w:rFonts w:hint="eastAsia" w:ascii="宋体" w:hAnsi="宋体" w:eastAsia="宋体" w:cs="宋体"/>
          <w:color w:val="auto"/>
          <w:sz w:val="24"/>
          <w:szCs w:val="24"/>
          <w:highlight w:val="none"/>
          <w:shd w:val="clear" w:color="auto" w:fill="auto"/>
          <w:lang w:eastAsia="zh-CN"/>
        </w:rPr>
        <w:t>磋商响应</w:t>
      </w:r>
      <w:r>
        <w:rPr>
          <w:rFonts w:hint="eastAsia" w:ascii="宋体" w:hAnsi="宋体" w:eastAsia="宋体" w:cs="宋体"/>
          <w:color w:val="auto"/>
          <w:sz w:val="24"/>
          <w:szCs w:val="24"/>
          <w:highlight w:val="none"/>
          <w:shd w:val="clear" w:color="auto" w:fill="auto"/>
        </w:rPr>
        <w:t>文件的评审、</w:t>
      </w:r>
      <w:r>
        <w:rPr>
          <w:rFonts w:hint="eastAsia" w:ascii="宋体" w:hAnsi="宋体" w:eastAsia="宋体" w:cs="宋体"/>
          <w:color w:val="auto"/>
          <w:sz w:val="24"/>
          <w:szCs w:val="24"/>
          <w:highlight w:val="none"/>
          <w:shd w:val="clear" w:color="auto" w:fill="auto"/>
          <w:lang w:eastAsia="zh-CN"/>
        </w:rPr>
        <w:t>成交</w:t>
      </w:r>
      <w:r>
        <w:rPr>
          <w:rFonts w:hint="eastAsia" w:ascii="宋体" w:hAnsi="宋体" w:cs="宋体"/>
          <w:color w:val="auto"/>
          <w:sz w:val="24"/>
          <w:szCs w:val="24"/>
          <w:highlight w:val="none"/>
          <w:shd w:val="clear" w:color="auto" w:fill="auto"/>
          <w:lang w:val="en-US" w:eastAsia="zh-CN"/>
        </w:rPr>
        <w:t>候选</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推荐以及授予合同的过程中，</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向</w:t>
      </w:r>
      <w:r>
        <w:rPr>
          <w:rFonts w:hint="eastAsia" w:ascii="宋体" w:hAnsi="宋体" w:eastAsia="宋体" w:cs="宋体"/>
          <w:color w:val="auto"/>
          <w:sz w:val="24"/>
          <w:szCs w:val="24"/>
          <w:highlight w:val="none"/>
          <w:shd w:val="clear" w:color="auto" w:fill="auto"/>
          <w:lang w:eastAsia="zh-CN"/>
        </w:rPr>
        <w:t>采购人</w:t>
      </w:r>
      <w:r>
        <w:rPr>
          <w:rFonts w:hint="eastAsia" w:ascii="宋体" w:hAnsi="宋体" w:eastAsia="宋体" w:cs="宋体"/>
          <w:color w:val="auto"/>
          <w:sz w:val="24"/>
          <w:szCs w:val="24"/>
          <w:highlight w:val="none"/>
          <w:shd w:val="clear" w:color="auto" w:fill="auto"/>
        </w:rPr>
        <w:t>和</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施加影响的任何行为，都将会导致其</w:t>
      </w:r>
      <w:r>
        <w:rPr>
          <w:rFonts w:hint="eastAsia" w:ascii="宋体" w:hAnsi="宋体" w:eastAsia="宋体" w:cs="宋体"/>
          <w:color w:val="auto"/>
          <w:sz w:val="24"/>
          <w:szCs w:val="24"/>
          <w:highlight w:val="none"/>
          <w:shd w:val="clear" w:color="auto" w:fill="auto"/>
          <w:lang w:eastAsia="zh-CN"/>
        </w:rPr>
        <w:t>响应文件</w:t>
      </w:r>
      <w:r>
        <w:rPr>
          <w:rFonts w:hint="eastAsia" w:ascii="宋体" w:hAnsi="宋体" w:eastAsia="宋体" w:cs="宋体"/>
          <w:color w:val="auto"/>
          <w:sz w:val="24"/>
          <w:szCs w:val="24"/>
          <w:highlight w:val="none"/>
          <w:shd w:val="clear" w:color="auto" w:fill="auto"/>
        </w:rPr>
        <w:t>被拒绝直至取消其</w:t>
      </w:r>
      <w:r>
        <w:rPr>
          <w:rFonts w:hint="eastAsia" w:ascii="宋体" w:hAnsi="宋体" w:eastAsia="宋体" w:cs="宋体"/>
          <w:color w:val="auto"/>
          <w:sz w:val="24"/>
          <w:szCs w:val="24"/>
          <w:highlight w:val="none"/>
          <w:shd w:val="clear" w:color="auto" w:fill="auto"/>
          <w:lang w:eastAsia="zh-CN"/>
        </w:rPr>
        <w:t>成交</w:t>
      </w:r>
      <w:r>
        <w:rPr>
          <w:rFonts w:hint="eastAsia" w:ascii="宋体" w:hAnsi="宋体" w:eastAsia="宋体" w:cs="宋体"/>
          <w:color w:val="auto"/>
          <w:sz w:val="24"/>
          <w:szCs w:val="24"/>
          <w:highlight w:val="none"/>
          <w:shd w:val="clear" w:color="auto" w:fill="auto"/>
        </w:rPr>
        <w:t>资格。</w:t>
      </w:r>
    </w:p>
    <w:p w14:paraId="5939A1C7">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（3）</w:t>
      </w:r>
      <w:r>
        <w:rPr>
          <w:rFonts w:hint="eastAsia" w:ascii="宋体" w:hAnsi="宋体" w:eastAsia="宋体" w:cs="宋体"/>
          <w:color w:val="auto"/>
          <w:sz w:val="24"/>
          <w:szCs w:val="24"/>
          <w:highlight w:val="none"/>
          <w:shd w:val="clear" w:color="auto" w:fill="auto"/>
          <w:lang w:eastAsia="zh-CN"/>
        </w:rPr>
        <w:t>成交供应商</w:t>
      </w:r>
      <w:r>
        <w:rPr>
          <w:rFonts w:hint="eastAsia" w:ascii="宋体" w:hAnsi="宋体" w:eastAsia="宋体" w:cs="宋体"/>
          <w:color w:val="auto"/>
          <w:sz w:val="24"/>
          <w:szCs w:val="24"/>
          <w:highlight w:val="none"/>
          <w:shd w:val="clear" w:color="auto" w:fill="auto"/>
        </w:rPr>
        <w:t>确定后，</w:t>
      </w:r>
      <w:r>
        <w:rPr>
          <w:rFonts w:hint="eastAsia" w:ascii="宋体" w:hAnsi="宋体" w:eastAsia="宋体" w:cs="宋体"/>
          <w:color w:val="auto"/>
          <w:sz w:val="24"/>
          <w:szCs w:val="24"/>
          <w:highlight w:val="none"/>
          <w:shd w:val="clear" w:color="auto" w:fill="auto"/>
          <w:lang w:eastAsia="zh-CN"/>
        </w:rPr>
        <w:t>采购</w:t>
      </w:r>
      <w:r>
        <w:rPr>
          <w:rFonts w:hint="eastAsia" w:ascii="宋体" w:hAnsi="宋体" w:eastAsia="宋体" w:cs="宋体"/>
          <w:color w:val="auto"/>
          <w:sz w:val="24"/>
          <w:szCs w:val="24"/>
          <w:highlight w:val="none"/>
          <w:shd w:val="clear" w:color="auto" w:fill="auto"/>
        </w:rPr>
        <w:t>人不对未</w:t>
      </w:r>
      <w:r>
        <w:rPr>
          <w:rFonts w:hint="eastAsia" w:ascii="宋体" w:hAnsi="宋体" w:eastAsia="宋体" w:cs="宋体"/>
          <w:color w:val="auto"/>
          <w:sz w:val="24"/>
          <w:szCs w:val="24"/>
          <w:highlight w:val="none"/>
          <w:shd w:val="clear" w:color="auto" w:fill="auto"/>
          <w:lang w:eastAsia="zh-CN"/>
        </w:rPr>
        <w:t>成交供应商</w:t>
      </w:r>
      <w:r>
        <w:rPr>
          <w:rFonts w:hint="eastAsia" w:ascii="宋体" w:hAnsi="宋体" w:eastAsia="宋体" w:cs="宋体"/>
          <w:color w:val="auto"/>
          <w:sz w:val="24"/>
          <w:szCs w:val="24"/>
          <w:highlight w:val="none"/>
          <w:shd w:val="clear" w:color="auto" w:fill="auto"/>
        </w:rPr>
        <w:t>就评</w:t>
      </w:r>
      <w:r>
        <w:rPr>
          <w:rFonts w:hint="eastAsia" w:ascii="宋体" w:hAnsi="宋体" w:eastAsia="宋体" w:cs="宋体"/>
          <w:color w:val="auto"/>
          <w:sz w:val="24"/>
          <w:szCs w:val="24"/>
          <w:highlight w:val="none"/>
          <w:shd w:val="clear" w:color="auto" w:fill="auto"/>
          <w:lang w:eastAsia="zh-CN"/>
        </w:rPr>
        <w:t>审</w:t>
      </w:r>
      <w:r>
        <w:rPr>
          <w:rFonts w:hint="eastAsia" w:ascii="宋体" w:hAnsi="宋体" w:eastAsia="宋体" w:cs="宋体"/>
          <w:color w:val="auto"/>
          <w:sz w:val="24"/>
          <w:szCs w:val="24"/>
          <w:highlight w:val="none"/>
          <w:shd w:val="clear" w:color="auto" w:fill="auto"/>
        </w:rPr>
        <w:t>过程以及未能</w:t>
      </w:r>
      <w:r>
        <w:rPr>
          <w:rFonts w:hint="eastAsia" w:ascii="宋体" w:hAnsi="宋体" w:eastAsia="宋体" w:cs="宋体"/>
          <w:color w:val="auto"/>
          <w:sz w:val="24"/>
          <w:szCs w:val="24"/>
          <w:highlight w:val="none"/>
          <w:shd w:val="clear" w:color="auto" w:fill="auto"/>
          <w:lang w:eastAsia="zh-CN"/>
        </w:rPr>
        <w:t>成交的</w:t>
      </w:r>
      <w:r>
        <w:rPr>
          <w:rFonts w:hint="eastAsia" w:ascii="宋体" w:hAnsi="宋体" w:eastAsia="宋体" w:cs="宋体"/>
          <w:color w:val="auto"/>
          <w:sz w:val="24"/>
          <w:szCs w:val="24"/>
          <w:highlight w:val="none"/>
          <w:shd w:val="clear" w:color="auto" w:fill="auto"/>
        </w:rPr>
        <w:t>原因作出任何解释。未</w:t>
      </w:r>
      <w:r>
        <w:rPr>
          <w:rFonts w:hint="eastAsia" w:ascii="宋体" w:hAnsi="宋体" w:eastAsia="宋体" w:cs="宋体"/>
          <w:color w:val="auto"/>
          <w:sz w:val="24"/>
          <w:szCs w:val="24"/>
          <w:highlight w:val="none"/>
          <w:shd w:val="clear" w:color="auto" w:fill="auto"/>
          <w:lang w:eastAsia="zh-CN"/>
        </w:rPr>
        <w:t>成交供应商</w:t>
      </w:r>
      <w:r>
        <w:rPr>
          <w:rFonts w:hint="eastAsia" w:ascii="宋体" w:hAnsi="宋体" w:eastAsia="宋体" w:cs="宋体"/>
          <w:color w:val="auto"/>
          <w:sz w:val="24"/>
          <w:szCs w:val="24"/>
          <w:highlight w:val="none"/>
          <w:shd w:val="clear" w:color="auto" w:fill="auto"/>
        </w:rPr>
        <w:t>不得向</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组成人员或其他有关人员索问评</w:t>
      </w:r>
      <w:r>
        <w:rPr>
          <w:rFonts w:hint="eastAsia" w:ascii="宋体" w:hAnsi="宋体" w:eastAsia="宋体" w:cs="宋体"/>
          <w:color w:val="auto"/>
          <w:sz w:val="24"/>
          <w:szCs w:val="24"/>
          <w:highlight w:val="none"/>
          <w:shd w:val="clear" w:color="auto" w:fill="auto"/>
          <w:lang w:eastAsia="zh-CN"/>
        </w:rPr>
        <w:t>审</w:t>
      </w:r>
      <w:r>
        <w:rPr>
          <w:rFonts w:hint="eastAsia" w:ascii="宋体" w:hAnsi="宋体" w:eastAsia="宋体" w:cs="宋体"/>
          <w:color w:val="auto"/>
          <w:sz w:val="24"/>
          <w:szCs w:val="24"/>
          <w:highlight w:val="none"/>
          <w:shd w:val="clear" w:color="auto" w:fill="auto"/>
        </w:rPr>
        <w:t>过程的情况和材料。</w:t>
      </w:r>
    </w:p>
    <w:p w14:paraId="071B2D04">
      <w:pPr>
        <w:pStyle w:val="3"/>
        <w:keepNext/>
        <w:keepLines/>
        <w:pageBreakBefore w:val="0"/>
        <w:widowControl w:val="0"/>
        <w:kinsoku/>
        <w:wordWrap/>
        <w:overflowPunct/>
        <w:topLinePunct w:val="0"/>
        <w:autoSpaceDE/>
        <w:autoSpaceDN/>
        <w:bidi w:val="0"/>
        <w:adjustRightInd/>
        <w:snapToGrid/>
        <w:spacing w:before="20" w:after="20" w:line="360" w:lineRule="auto"/>
        <w:jc w:val="both"/>
        <w:textAlignment w:val="auto"/>
        <w:outlineLvl w:val="1"/>
        <w:rPr>
          <w:rFonts w:hint="eastAsia" w:ascii="宋体" w:hAnsi="宋体" w:eastAsia="宋体" w:cs="宋体"/>
          <w:color w:val="auto"/>
          <w:sz w:val="24"/>
          <w:szCs w:val="24"/>
          <w:highlight w:val="none"/>
          <w:shd w:val="clear" w:color="auto" w:fill="auto"/>
        </w:rPr>
      </w:pPr>
      <w:bookmarkStart w:id="332" w:name="_Toc7457"/>
      <w:bookmarkStart w:id="333" w:name="_Toc425240470"/>
      <w:bookmarkStart w:id="334" w:name="_Toc4851"/>
      <w:bookmarkStart w:id="335" w:name="_Toc3800"/>
      <w:bookmarkStart w:id="336" w:name="_Toc420591649"/>
      <w:bookmarkStart w:id="337" w:name="_Toc18615"/>
      <w:bookmarkStart w:id="338" w:name="_Toc6322"/>
      <w:bookmarkStart w:id="339" w:name="_Toc11085"/>
      <w:bookmarkStart w:id="340" w:name="_Toc31826"/>
      <w:bookmarkStart w:id="341" w:name="_Toc2712"/>
      <w:bookmarkStart w:id="342" w:name="_Toc28833"/>
      <w:bookmarkStart w:id="343" w:name="_Toc421778371"/>
      <w:r>
        <w:rPr>
          <w:rFonts w:hint="eastAsia" w:ascii="宋体" w:hAnsi="宋体" w:eastAsia="宋体" w:cs="宋体"/>
          <w:color w:val="auto"/>
          <w:sz w:val="24"/>
          <w:szCs w:val="24"/>
          <w:highlight w:val="none"/>
          <w:shd w:val="clear" w:color="auto" w:fill="auto"/>
        </w:rPr>
        <w:t>7</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合同授予</w:t>
      </w:r>
      <w:bookmarkEnd w:id="332"/>
      <w:bookmarkEnd w:id="333"/>
      <w:bookmarkEnd w:id="334"/>
      <w:bookmarkEnd w:id="335"/>
      <w:bookmarkEnd w:id="336"/>
      <w:bookmarkEnd w:id="337"/>
      <w:bookmarkEnd w:id="338"/>
      <w:bookmarkEnd w:id="339"/>
      <w:bookmarkEnd w:id="340"/>
      <w:bookmarkEnd w:id="341"/>
      <w:bookmarkEnd w:id="342"/>
      <w:bookmarkEnd w:id="343"/>
    </w:p>
    <w:p w14:paraId="1F4E470E">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344" w:name="_Toc20562"/>
      <w:bookmarkStart w:id="345" w:name="_Toc31203"/>
      <w:bookmarkStart w:id="346" w:name="_Toc7254"/>
      <w:bookmarkStart w:id="347" w:name="_Toc14351"/>
      <w:bookmarkStart w:id="348" w:name="_Toc24454"/>
      <w:bookmarkStart w:id="349" w:name="_Toc15829"/>
      <w:bookmarkStart w:id="350" w:name="_Toc3441"/>
      <w:bookmarkStart w:id="351" w:name="_Toc17829"/>
      <w:r>
        <w:rPr>
          <w:rFonts w:hint="eastAsia" w:ascii="宋体" w:hAnsi="宋体" w:eastAsia="宋体" w:cs="宋体"/>
          <w:color w:val="auto"/>
          <w:sz w:val="24"/>
          <w:szCs w:val="24"/>
          <w:highlight w:val="none"/>
          <w:shd w:val="clear" w:color="auto" w:fill="auto"/>
        </w:rPr>
        <w:t>7.1 定标方式</w:t>
      </w:r>
      <w:bookmarkEnd w:id="344"/>
      <w:bookmarkEnd w:id="345"/>
      <w:bookmarkEnd w:id="346"/>
      <w:bookmarkEnd w:id="347"/>
      <w:bookmarkEnd w:id="348"/>
      <w:bookmarkEnd w:id="349"/>
      <w:bookmarkEnd w:id="350"/>
      <w:bookmarkEnd w:id="351"/>
    </w:p>
    <w:p w14:paraId="29E1C306">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7.1</w:t>
      </w:r>
      <w:r>
        <w:rPr>
          <w:rFonts w:hint="eastAsia" w:ascii="宋体" w:hAnsi="宋体" w:eastAsia="宋体" w:cs="宋体"/>
          <w:color w:val="auto"/>
          <w:sz w:val="24"/>
          <w:szCs w:val="24"/>
          <w:highlight w:val="none"/>
          <w:shd w:val="clear" w:color="auto" w:fill="auto"/>
          <w:lang w:val="en-US" w:eastAsia="zh-CN"/>
        </w:rPr>
        <w:t>.1采购代理机构应在评审结束后 1 个工作日内，将评审报告送采购人确认。</w:t>
      </w:r>
    </w:p>
    <w:p w14:paraId="615E9969">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7.1.2</w:t>
      </w:r>
      <w:r>
        <w:rPr>
          <w:rFonts w:hint="eastAsia" w:ascii="宋体" w:hAnsi="宋体" w:eastAsia="宋体" w:cs="宋体"/>
          <w:color w:val="auto"/>
          <w:sz w:val="24"/>
          <w:szCs w:val="24"/>
          <w:highlight w:val="none"/>
          <w:shd w:val="clear" w:color="auto" w:fill="auto"/>
          <w:lang w:val="en-US" w:eastAsia="zh-CN"/>
        </w:rPr>
        <w:t>采购人在收到评审报告后 2 个工作日内，根据评审报告对评审过程及结果进行严格审核后确定成交供应商，复函采购代理机构。</w:t>
      </w:r>
    </w:p>
    <w:p w14:paraId="7E8E0FA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7.1.3</w:t>
      </w:r>
      <w:r>
        <w:rPr>
          <w:rFonts w:hint="eastAsia" w:ascii="宋体" w:hAnsi="宋体" w:eastAsia="宋体" w:cs="宋体"/>
          <w:color w:val="auto"/>
          <w:sz w:val="24"/>
          <w:szCs w:val="24"/>
          <w:highlight w:val="none"/>
          <w:shd w:val="clear" w:color="auto" w:fill="auto"/>
          <w:lang w:val="en-US" w:eastAsia="zh-CN"/>
        </w:rPr>
        <w:t>采购代理机构在接到采购人的成交复函后，在财政部门指定的政府采购信息发布媒体上公告，并向成交供应商发《成交通知书》。</w:t>
      </w:r>
    </w:p>
    <w:p w14:paraId="1564FAB7">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352" w:name="_Toc5669"/>
      <w:bookmarkStart w:id="353" w:name="_Toc20995"/>
      <w:bookmarkStart w:id="354" w:name="_Toc11438"/>
      <w:bookmarkStart w:id="355" w:name="_Toc8383"/>
      <w:bookmarkStart w:id="356" w:name="_Toc28492"/>
      <w:bookmarkStart w:id="357" w:name="_Toc12499"/>
      <w:bookmarkStart w:id="358" w:name="_Toc8331"/>
      <w:bookmarkStart w:id="359" w:name="_Toc11325"/>
      <w:r>
        <w:rPr>
          <w:rFonts w:hint="eastAsia" w:ascii="宋体" w:hAnsi="宋体" w:eastAsia="宋体" w:cs="宋体"/>
          <w:color w:val="auto"/>
          <w:sz w:val="24"/>
          <w:szCs w:val="24"/>
          <w:highlight w:val="none"/>
          <w:shd w:val="clear" w:color="auto" w:fill="auto"/>
        </w:rPr>
        <w:t>7.2 成交通知</w:t>
      </w:r>
      <w:bookmarkEnd w:id="352"/>
      <w:bookmarkEnd w:id="353"/>
      <w:bookmarkEnd w:id="354"/>
      <w:bookmarkEnd w:id="355"/>
      <w:bookmarkEnd w:id="356"/>
      <w:bookmarkEnd w:id="357"/>
      <w:bookmarkEnd w:id="358"/>
      <w:bookmarkEnd w:id="359"/>
    </w:p>
    <w:p w14:paraId="6A5A6A2F">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7.2.1采购代理机构向成交</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发出《成交通知书》。</w:t>
      </w:r>
      <w:r>
        <w:rPr>
          <w:rFonts w:hint="eastAsia" w:ascii="宋体" w:hAnsi="宋体" w:eastAsia="宋体" w:cs="宋体"/>
          <w:b/>
          <w:bCs/>
          <w:color w:val="auto"/>
          <w:sz w:val="24"/>
          <w:szCs w:val="24"/>
          <w:highlight w:val="none"/>
          <w:shd w:val="clear" w:color="auto" w:fill="auto"/>
          <w:lang w:eastAsia="zh-CN"/>
        </w:rPr>
        <w:t>成交供应商在领取成交通知书时须携带法定代表人授权书及加盖单位公章的被授权人身份证复印件。</w:t>
      </w:r>
    </w:p>
    <w:p w14:paraId="70057869">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7.2.2成交通知书对采购人和成交</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具有同等法律效力。成交通知书发出之后，采购人改变成交结果，或者成交</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放弃成交，应当承担相应的法律责任。</w:t>
      </w:r>
    </w:p>
    <w:p w14:paraId="32FFE772">
      <w:pPr>
        <w:spacing w:line="360" w:lineRule="auto"/>
        <w:ind w:firstLine="482" w:firstLineChars="200"/>
        <w:outlineLvl w:val="2"/>
        <w:rPr>
          <w:rFonts w:hint="eastAsia" w:ascii="宋体" w:hAnsi="宋体" w:eastAsia="宋体" w:cs="宋体"/>
          <w:b/>
          <w:bCs/>
          <w:color w:val="auto"/>
          <w:sz w:val="24"/>
          <w:szCs w:val="24"/>
          <w:highlight w:val="none"/>
          <w:shd w:val="clear" w:color="auto" w:fill="auto"/>
          <w:lang w:eastAsia="zh-CN"/>
        </w:rPr>
      </w:pPr>
      <w:bookmarkStart w:id="360" w:name="_Toc393"/>
      <w:bookmarkStart w:id="361" w:name="_Toc19753"/>
      <w:bookmarkStart w:id="362" w:name="_Toc19274"/>
      <w:bookmarkStart w:id="363" w:name="_Toc11326"/>
      <w:bookmarkStart w:id="364" w:name="_Toc21614"/>
      <w:bookmarkStart w:id="365" w:name="_Toc17483"/>
      <w:bookmarkStart w:id="366" w:name="_Toc7540"/>
      <w:bookmarkStart w:id="367" w:name="_Toc3893"/>
      <w:bookmarkStart w:id="368" w:name="_Toc23380"/>
      <w:bookmarkStart w:id="369" w:name="_Toc30721"/>
      <w:r>
        <w:rPr>
          <w:rFonts w:hint="eastAsia" w:ascii="宋体" w:hAnsi="宋体" w:eastAsia="宋体" w:cs="宋体"/>
          <w:b/>
          <w:bCs/>
          <w:color w:val="auto"/>
          <w:sz w:val="24"/>
          <w:szCs w:val="24"/>
          <w:highlight w:val="none"/>
          <w:shd w:val="clear" w:color="auto" w:fill="auto"/>
        </w:rPr>
        <w:t>7.3 履约</w:t>
      </w:r>
      <w:bookmarkEnd w:id="360"/>
      <w:bookmarkEnd w:id="361"/>
      <w:r>
        <w:rPr>
          <w:rFonts w:hint="eastAsia" w:ascii="宋体" w:hAnsi="宋体" w:eastAsia="宋体" w:cs="宋体"/>
          <w:b/>
          <w:bCs/>
          <w:color w:val="auto"/>
          <w:sz w:val="24"/>
          <w:szCs w:val="24"/>
          <w:highlight w:val="none"/>
          <w:shd w:val="clear" w:color="auto" w:fill="auto"/>
          <w:lang w:eastAsia="zh-CN"/>
        </w:rPr>
        <w:t>保证金</w:t>
      </w:r>
      <w:bookmarkEnd w:id="362"/>
      <w:bookmarkEnd w:id="363"/>
      <w:bookmarkEnd w:id="364"/>
      <w:bookmarkEnd w:id="365"/>
      <w:bookmarkEnd w:id="366"/>
      <w:bookmarkEnd w:id="367"/>
      <w:bookmarkEnd w:id="368"/>
      <w:bookmarkEnd w:id="369"/>
    </w:p>
    <w:p w14:paraId="6B9EC246">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shd w:val="clear" w:color="auto" w:fill="auto"/>
          <w:lang w:eastAsia="zh-CN"/>
        </w:rPr>
      </w:pPr>
      <w:r>
        <w:rPr>
          <w:rFonts w:hint="eastAsia" w:ascii="宋体" w:hAnsi="宋体" w:eastAsia="宋体" w:cs="宋体"/>
          <w:color w:val="auto"/>
          <w:sz w:val="24"/>
          <w:highlight w:val="none"/>
          <w:shd w:val="clear" w:color="auto" w:fill="auto"/>
        </w:rPr>
        <w:t>7.3.1</w:t>
      </w:r>
      <w:r>
        <w:rPr>
          <w:rFonts w:hint="eastAsia" w:ascii="宋体" w:hAnsi="宋体" w:eastAsia="宋体" w:cs="宋体"/>
          <w:color w:val="auto"/>
          <w:sz w:val="24"/>
          <w:highlight w:val="none"/>
          <w:shd w:val="clear" w:color="auto" w:fill="auto"/>
          <w:lang w:eastAsia="zh-CN"/>
        </w:rPr>
        <w:t>履约保证金的形式和金额：</w:t>
      </w:r>
      <w:r>
        <w:rPr>
          <w:rFonts w:hint="eastAsia" w:ascii="宋体" w:hAnsi="宋体" w:eastAsia="宋体" w:cs="宋体"/>
          <w:color w:val="auto"/>
          <w:sz w:val="24"/>
          <w:highlight w:val="none"/>
          <w:shd w:val="clear" w:color="auto" w:fill="auto"/>
        </w:rPr>
        <w:t>见</w:t>
      </w:r>
      <w:r>
        <w:rPr>
          <w:rFonts w:hint="eastAsia" w:ascii="宋体" w:hAnsi="宋体" w:eastAsia="宋体" w:cs="宋体"/>
          <w:color w:val="auto"/>
          <w:sz w:val="24"/>
          <w:highlight w:val="none"/>
          <w:shd w:val="clear" w:color="auto" w:fill="auto"/>
          <w:lang w:eastAsia="zh-CN"/>
        </w:rPr>
        <w:t>供应商须知前附表。</w:t>
      </w:r>
    </w:p>
    <w:p w14:paraId="4166A70C">
      <w:pPr>
        <w:keepNext w:val="0"/>
        <w:keepLines w:val="0"/>
        <w:pageBreakBefore w:val="0"/>
        <w:widowControl/>
        <w:kinsoku/>
        <w:wordWrap/>
        <w:overflowPunct/>
        <w:topLinePunct w:val="0"/>
        <w:bidi w:val="0"/>
        <w:spacing w:line="360" w:lineRule="auto"/>
        <w:ind w:firstLine="420" w:firstLineChars="0"/>
        <w:jc w:val="both"/>
        <w:textAlignment w:val="auto"/>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7.3.2</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应当自接到</w:t>
      </w:r>
      <w:r>
        <w:rPr>
          <w:rFonts w:hint="eastAsia" w:ascii="宋体" w:hAnsi="宋体" w:eastAsia="宋体" w:cs="宋体"/>
          <w:color w:val="auto"/>
          <w:sz w:val="24"/>
          <w:szCs w:val="24"/>
          <w:highlight w:val="none"/>
          <w:lang w:eastAsia="zh-CN"/>
        </w:rPr>
        <w:t>成交通知书</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，签订合同之前</w:t>
      </w:r>
      <w:r>
        <w:rPr>
          <w:rFonts w:hint="eastAsia" w:ascii="宋体" w:hAnsi="宋体" w:eastAsia="宋体" w:cs="宋体"/>
          <w:color w:val="auto"/>
          <w:sz w:val="24"/>
          <w:szCs w:val="24"/>
          <w:highlight w:val="none"/>
        </w:rPr>
        <w:t>向采购人提交履约保证金。</w:t>
      </w:r>
    </w:p>
    <w:p w14:paraId="7A482502">
      <w:pPr>
        <w:keepNext w:val="0"/>
        <w:keepLines w:val="0"/>
        <w:pageBreakBefore w:val="0"/>
        <w:widowControl/>
        <w:kinsoku/>
        <w:wordWrap/>
        <w:overflowPunct/>
        <w:topLinePunct w:val="0"/>
        <w:bidi w:val="0"/>
        <w:spacing w:line="360" w:lineRule="auto"/>
        <w:ind w:firstLine="569"/>
        <w:jc w:val="both"/>
        <w:textAlignment w:val="auto"/>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7.2.3</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不能按要求提交履约担保的，视为放弃成交，其</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保证金不予退还，给采购人造成的损失超过</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保证金数额的，</w:t>
      </w:r>
      <w:r>
        <w:rPr>
          <w:rFonts w:hint="eastAsia" w:ascii="宋体" w:hAnsi="宋体" w:eastAsia="宋体" w:cs="宋体"/>
          <w:color w:val="auto"/>
          <w:sz w:val="24"/>
          <w:szCs w:val="24"/>
          <w:highlight w:val="none"/>
          <w:lang w:eastAsia="zh-CN"/>
        </w:rPr>
        <w:t>成交供应商</w:t>
      </w:r>
      <w:r>
        <w:rPr>
          <w:rFonts w:hint="eastAsia" w:ascii="宋体" w:hAnsi="宋体" w:eastAsia="宋体" w:cs="宋体"/>
          <w:color w:val="auto"/>
          <w:sz w:val="24"/>
          <w:szCs w:val="24"/>
          <w:highlight w:val="none"/>
        </w:rPr>
        <w:t>还应当对超过部分予以赔偿。</w:t>
      </w:r>
    </w:p>
    <w:p w14:paraId="4AF8D0DF">
      <w:pPr>
        <w:keepNext w:val="0"/>
        <w:keepLines w:val="0"/>
        <w:pageBreakBefore w:val="0"/>
        <w:widowControl/>
        <w:kinsoku/>
        <w:wordWrap/>
        <w:overflowPunct/>
        <w:topLinePunct w:val="0"/>
        <w:bidi w:val="0"/>
        <w:spacing w:line="360" w:lineRule="auto"/>
        <w:ind w:firstLine="569"/>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7.2.4</w:t>
      </w:r>
      <w:r>
        <w:rPr>
          <w:rFonts w:hint="eastAsia" w:ascii="宋体" w:hAnsi="宋体" w:eastAsia="宋体" w:cs="宋体"/>
          <w:color w:val="auto"/>
          <w:sz w:val="24"/>
          <w:szCs w:val="24"/>
          <w:highlight w:val="none"/>
        </w:rPr>
        <w:t>履约保证金账户资料另行通知。</w:t>
      </w:r>
    </w:p>
    <w:p w14:paraId="56D4F088">
      <w:pPr>
        <w:pStyle w:val="4"/>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shd w:val="clear" w:color="auto" w:fill="auto"/>
        </w:rPr>
      </w:pPr>
      <w:bookmarkStart w:id="370" w:name="_Toc7508"/>
      <w:bookmarkStart w:id="371" w:name="_Toc10500"/>
      <w:bookmarkStart w:id="372" w:name="_Toc32368"/>
      <w:bookmarkStart w:id="373" w:name="_Toc6522"/>
      <w:bookmarkStart w:id="374" w:name="_Toc13802"/>
      <w:bookmarkStart w:id="375" w:name="_Toc24426"/>
      <w:bookmarkStart w:id="376" w:name="_Toc28388"/>
      <w:bookmarkStart w:id="377" w:name="_Toc1409"/>
      <w:r>
        <w:rPr>
          <w:rFonts w:hint="eastAsia" w:ascii="宋体" w:hAnsi="宋体" w:eastAsia="宋体" w:cs="宋体"/>
          <w:color w:val="auto"/>
          <w:sz w:val="24"/>
          <w:szCs w:val="24"/>
          <w:highlight w:val="none"/>
          <w:shd w:val="clear" w:color="auto" w:fill="auto"/>
        </w:rPr>
        <w:t>7.</w:t>
      </w: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rPr>
        <w:t xml:space="preserve"> 签订合同</w:t>
      </w:r>
      <w:bookmarkEnd w:id="370"/>
      <w:bookmarkEnd w:id="371"/>
      <w:bookmarkEnd w:id="372"/>
      <w:bookmarkEnd w:id="373"/>
      <w:bookmarkEnd w:id="374"/>
      <w:bookmarkEnd w:id="375"/>
      <w:bookmarkEnd w:id="376"/>
      <w:bookmarkEnd w:id="377"/>
    </w:p>
    <w:p w14:paraId="4A38631F">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w:t>
      </w: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rPr>
        <w:t>.1采购人应当自成交通知书发出之日起三十日内，按照</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和</w:t>
      </w:r>
      <w:r>
        <w:rPr>
          <w:rFonts w:hint="eastAsia" w:ascii="宋体" w:hAnsi="宋体" w:eastAsia="宋体" w:cs="宋体"/>
          <w:color w:val="auto"/>
          <w:sz w:val="24"/>
          <w:szCs w:val="24"/>
          <w:highlight w:val="none"/>
          <w:shd w:val="clear" w:color="auto" w:fill="auto"/>
          <w:lang w:eastAsia="zh-CN"/>
        </w:rPr>
        <w:t>成交供应商竞争性磋商响应文件</w:t>
      </w:r>
      <w:r>
        <w:rPr>
          <w:rFonts w:hint="eastAsia" w:ascii="宋体" w:hAnsi="宋体" w:eastAsia="宋体" w:cs="宋体"/>
          <w:color w:val="auto"/>
          <w:sz w:val="24"/>
          <w:szCs w:val="24"/>
          <w:highlight w:val="none"/>
          <w:shd w:val="clear" w:color="auto" w:fill="auto"/>
        </w:rPr>
        <w:t>（包括评审中形成的澄清文件）的约定，与</w:t>
      </w:r>
      <w:r>
        <w:rPr>
          <w:rFonts w:hint="eastAsia" w:ascii="宋体" w:hAnsi="宋体" w:eastAsia="宋体" w:cs="宋体"/>
          <w:color w:val="auto"/>
          <w:sz w:val="24"/>
          <w:szCs w:val="24"/>
          <w:highlight w:val="none"/>
          <w:shd w:val="clear" w:color="auto" w:fill="auto"/>
          <w:lang w:eastAsia="zh-CN"/>
        </w:rPr>
        <w:t>成交供应商</w:t>
      </w:r>
      <w:r>
        <w:rPr>
          <w:rFonts w:hint="eastAsia" w:ascii="宋体" w:hAnsi="宋体" w:eastAsia="宋体" w:cs="宋体"/>
          <w:color w:val="auto"/>
          <w:sz w:val="24"/>
          <w:szCs w:val="24"/>
          <w:highlight w:val="none"/>
          <w:shd w:val="clear" w:color="auto" w:fill="auto"/>
        </w:rPr>
        <w:t>签订书面合同。</w:t>
      </w:r>
    </w:p>
    <w:p w14:paraId="6A9175E1">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w:t>
      </w: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采购人自政府采购合同签订之日起2个工作日内，将政府采购合同在省级以上人民政府财政部门指定的媒体上公告，但政府采购合同中涉及国家秘密、商业秘密的内容除外。</w:t>
      </w:r>
    </w:p>
    <w:p w14:paraId="26D73314">
      <w:pPr>
        <w:pStyle w:val="3"/>
        <w:keepNext/>
        <w:keepLines/>
        <w:pageBreakBefore w:val="0"/>
        <w:widowControl w:val="0"/>
        <w:kinsoku/>
        <w:wordWrap/>
        <w:overflowPunct/>
        <w:topLinePunct w:val="0"/>
        <w:autoSpaceDE/>
        <w:autoSpaceDN/>
        <w:bidi w:val="0"/>
        <w:adjustRightInd/>
        <w:snapToGrid/>
        <w:spacing w:before="0" w:after="0" w:line="360" w:lineRule="auto"/>
        <w:textAlignment w:val="auto"/>
        <w:outlineLvl w:val="1"/>
        <w:rPr>
          <w:rFonts w:hint="eastAsia" w:ascii="宋体" w:hAnsi="宋体" w:eastAsia="宋体" w:cs="宋体"/>
          <w:color w:val="auto"/>
          <w:sz w:val="24"/>
          <w:szCs w:val="24"/>
          <w:highlight w:val="none"/>
          <w:shd w:val="clear" w:color="auto" w:fill="auto"/>
        </w:rPr>
      </w:pPr>
      <w:bookmarkStart w:id="378" w:name="_Toc420591653"/>
      <w:bookmarkStart w:id="379" w:name="_Toc425240474"/>
      <w:bookmarkStart w:id="380" w:name="_Toc421778375"/>
      <w:bookmarkStart w:id="381" w:name="_Toc7959"/>
      <w:bookmarkStart w:id="382" w:name="_Toc25697"/>
      <w:bookmarkStart w:id="383" w:name="_Toc17091"/>
      <w:bookmarkStart w:id="384" w:name="_Toc30502"/>
      <w:bookmarkStart w:id="385" w:name="_Toc11866"/>
      <w:bookmarkStart w:id="386" w:name="_Toc23863"/>
      <w:bookmarkStart w:id="387" w:name="_Toc12331"/>
      <w:bookmarkStart w:id="388" w:name="_Toc25054"/>
      <w:r>
        <w:rPr>
          <w:rFonts w:hint="eastAsia" w:ascii="宋体" w:hAnsi="宋体" w:eastAsia="宋体" w:cs="宋体"/>
          <w:color w:val="auto"/>
          <w:sz w:val="24"/>
          <w:szCs w:val="24"/>
          <w:highlight w:val="none"/>
          <w:shd w:val="clear" w:color="auto" w:fill="auto"/>
          <w:lang w:val="en-US" w:eastAsia="zh-CN"/>
        </w:rPr>
        <w:t>8</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采购代理</w:t>
      </w:r>
      <w:r>
        <w:rPr>
          <w:rFonts w:hint="eastAsia" w:ascii="宋体" w:hAnsi="宋体" w:eastAsia="宋体" w:cs="宋体"/>
          <w:color w:val="auto"/>
          <w:sz w:val="24"/>
          <w:szCs w:val="24"/>
          <w:highlight w:val="none"/>
          <w:shd w:val="clear" w:color="auto" w:fill="auto"/>
        </w:rPr>
        <w:t>服务费</w:t>
      </w:r>
      <w:bookmarkEnd w:id="378"/>
      <w:bookmarkEnd w:id="379"/>
      <w:bookmarkEnd w:id="380"/>
      <w:r>
        <w:rPr>
          <w:rFonts w:hint="eastAsia" w:ascii="宋体" w:hAnsi="宋体" w:eastAsia="宋体" w:cs="宋体"/>
          <w:color w:val="auto"/>
          <w:sz w:val="24"/>
          <w:szCs w:val="24"/>
          <w:highlight w:val="none"/>
          <w:shd w:val="clear" w:color="auto" w:fill="auto"/>
          <w:lang w:eastAsia="zh-CN"/>
        </w:rPr>
        <w:t>：详见“供应商须知前附表”。</w:t>
      </w:r>
      <w:bookmarkEnd w:id="381"/>
      <w:bookmarkEnd w:id="382"/>
      <w:bookmarkEnd w:id="383"/>
      <w:bookmarkEnd w:id="384"/>
      <w:bookmarkEnd w:id="385"/>
      <w:bookmarkEnd w:id="386"/>
      <w:bookmarkEnd w:id="387"/>
      <w:bookmarkEnd w:id="388"/>
    </w:p>
    <w:p w14:paraId="00A91084">
      <w:pPr>
        <w:pStyle w:val="3"/>
        <w:keepNext/>
        <w:keepLines/>
        <w:pageBreakBefore w:val="0"/>
        <w:widowControl w:val="0"/>
        <w:kinsoku/>
        <w:wordWrap/>
        <w:overflowPunct/>
        <w:topLinePunct w:val="0"/>
        <w:autoSpaceDE/>
        <w:autoSpaceDN/>
        <w:bidi w:val="0"/>
        <w:adjustRightInd/>
        <w:snapToGrid/>
        <w:spacing w:before="0" w:after="0" w:line="360" w:lineRule="auto"/>
        <w:textAlignment w:val="auto"/>
        <w:outlineLvl w:val="1"/>
        <w:rPr>
          <w:rFonts w:hint="eastAsia" w:ascii="宋体" w:hAnsi="宋体" w:eastAsia="宋体" w:cs="宋体"/>
          <w:color w:val="auto"/>
          <w:sz w:val="24"/>
          <w:szCs w:val="24"/>
          <w:highlight w:val="none"/>
          <w:shd w:val="clear" w:color="auto" w:fill="auto"/>
        </w:rPr>
      </w:pPr>
      <w:bookmarkStart w:id="389" w:name="_Toc6750"/>
      <w:bookmarkStart w:id="390" w:name="_Toc14676"/>
      <w:bookmarkStart w:id="391" w:name="_Toc12344"/>
      <w:bookmarkStart w:id="392" w:name="_Toc22824"/>
      <w:bookmarkStart w:id="393" w:name="_Toc11014"/>
      <w:bookmarkStart w:id="394" w:name="_Toc30609"/>
      <w:bookmarkStart w:id="395" w:name="_Toc7651"/>
      <w:bookmarkStart w:id="396" w:name="_Toc13263"/>
      <w:r>
        <w:rPr>
          <w:rFonts w:hint="eastAsia" w:ascii="宋体" w:hAnsi="宋体" w:eastAsia="宋体" w:cs="宋体"/>
          <w:color w:val="auto"/>
          <w:sz w:val="24"/>
          <w:szCs w:val="24"/>
          <w:highlight w:val="none"/>
          <w:shd w:val="clear" w:color="auto" w:fill="auto"/>
          <w:lang w:val="en-US" w:eastAsia="zh-CN"/>
        </w:rPr>
        <w:t>9、重新采购</w:t>
      </w:r>
      <w:bookmarkEnd w:id="389"/>
      <w:bookmarkEnd w:id="390"/>
      <w:bookmarkEnd w:id="391"/>
      <w:bookmarkEnd w:id="392"/>
      <w:bookmarkEnd w:id="393"/>
      <w:bookmarkEnd w:id="394"/>
      <w:bookmarkEnd w:id="395"/>
      <w:bookmarkEnd w:id="396"/>
      <w:r>
        <w:rPr>
          <w:rFonts w:hint="eastAsia" w:ascii="宋体" w:hAnsi="宋体" w:eastAsia="宋体" w:cs="宋体"/>
          <w:color w:val="auto"/>
          <w:sz w:val="24"/>
          <w:szCs w:val="24"/>
          <w:highlight w:val="none"/>
          <w:shd w:val="clear" w:color="auto" w:fill="auto"/>
          <w:lang w:val="en-US" w:eastAsia="zh-CN"/>
        </w:rPr>
        <w:t xml:space="preserve"> </w:t>
      </w:r>
    </w:p>
    <w:p w14:paraId="37BD405C">
      <w:pPr>
        <w:keepNext w:val="0"/>
        <w:keepLines w:val="0"/>
        <w:pageBreakBefore w:val="0"/>
        <w:widowControl w:val="0"/>
        <w:kinsoku/>
        <w:wordWrap/>
        <w:overflowPunct/>
        <w:topLinePunct w:val="0"/>
        <w:autoSpaceDE/>
        <w:autoSpaceDN/>
        <w:bidi w:val="0"/>
        <w:adjustRightInd/>
        <w:snapToGrid/>
        <w:spacing w:line="360" w:lineRule="auto"/>
        <w:ind w:left="0" w:leftChars="0" w:right="12" w:rightChars="0" w:firstLine="480" w:firstLineChars="0"/>
        <w:jc w:val="both"/>
        <w:textAlignment w:val="auto"/>
        <w:outlineLvl w:val="9"/>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 xml:space="preserve">9.1有下列情形之一的，采购人将重新采购： </w:t>
      </w:r>
    </w:p>
    <w:p w14:paraId="3EFAF7C3">
      <w:pPr>
        <w:keepNext w:val="0"/>
        <w:keepLines w:val="0"/>
        <w:pageBreakBefore w:val="0"/>
        <w:widowControl w:val="0"/>
        <w:kinsoku/>
        <w:wordWrap/>
        <w:overflowPunct/>
        <w:topLinePunct w:val="0"/>
        <w:autoSpaceDE/>
        <w:autoSpaceDN/>
        <w:bidi w:val="0"/>
        <w:adjustRightInd/>
        <w:snapToGrid/>
        <w:spacing w:line="360" w:lineRule="auto"/>
        <w:ind w:left="0" w:leftChars="0" w:right="12" w:rightChars="0" w:firstLine="480" w:firstLineChars="0"/>
        <w:jc w:val="both"/>
        <w:textAlignment w:val="auto"/>
        <w:outlineLvl w:val="9"/>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（1）经评审小组评审后否决所有</w:t>
      </w:r>
      <w:r>
        <w:rPr>
          <w:rFonts w:hint="eastAsia" w:ascii="宋体" w:hAnsi="宋体" w:cs="宋体"/>
          <w:b w:val="0"/>
          <w:bCs w:val="0"/>
          <w:color w:val="auto"/>
          <w:sz w:val="24"/>
          <w:szCs w:val="24"/>
          <w:highlight w:val="none"/>
          <w:shd w:val="clear" w:color="auto" w:fill="auto"/>
          <w:lang w:val="en-US" w:eastAsia="zh-CN"/>
        </w:rPr>
        <w:t>响应</w:t>
      </w:r>
      <w:r>
        <w:rPr>
          <w:rFonts w:hint="eastAsia" w:ascii="宋体" w:hAnsi="宋体" w:eastAsia="宋体" w:cs="宋体"/>
          <w:b w:val="0"/>
          <w:bCs w:val="0"/>
          <w:color w:val="auto"/>
          <w:sz w:val="24"/>
          <w:szCs w:val="24"/>
          <w:highlight w:val="none"/>
          <w:shd w:val="clear" w:color="auto" w:fill="auto"/>
          <w:lang w:val="en-US" w:eastAsia="zh-CN"/>
        </w:rPr>
        <w:t>的；</w:t>
      </w:r>
    </w:p>
    <w:p w14:paraId="735B4D45">
      <w:pPr>
        <w:keepNext w:val="0"/>
        <w:keepLines w:val="0"/>
        <w:pageBreakBefore w:val="0"/>
        <w:widowControl w:val="0"/>
        <w:kinsoku/>
        <w:wordWrap/>
        <w:overflowPunct/>
        <w:topLinePunct w:val="0"/>
        <w:autoSpaceDE/>
        <w:autoSpaceDN/>
        <w:bidi w:val="0"/>
        <w:adjustRightInd/>
        <w:snapToGrid/>
        <w:spacing w:line="360" w:lineRule="auto"/>
        <w:ind w:left="0" w:leftChars="0" w:right="12" w:rightChars="0" w:firstLine="480" w:firstLineChars="0"/>
        <w:jc w:val="both"/>
        <w:textAlignment w:val="auto"/>
        <w:outlineLvl w:val="9"/>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（2）采购人需重新招标的，应同时通知已提交磋商响应文件的供应商。</w:t>
      </w:r>
    </w:p>
    <w:p w14:paraId="7255BCEB">
      <w:pPr>
        <w:pStyle w:val="3"/>
        <w:keepNext/>
        <w:keepLines/>
        <w:pageBreakBefore w:val="0"/>
        <w:widowControl w:val="0"/>
        <w:kinsoku/>
        <w:wordWrap/>
        <w:overflowPunct/>
        <w:topLinePunct w:val="0"/>
        <w:autoSpaceDE/>
        <w:autoSpaceDN/>
        <w:bidi w:val="0"/>
        <w:adjustRightInd/>
        <w:snapToGrid/>
        <w:spacing w:before="0" w:after="0" w:line="360" w:lineRule="auto"/>
        <w:textAlignment w:val="auto"/>
        <w:outlineLvl w:val="1"/>
        <w:rPr>
          <w:rFonts w:hint="eastAsia" w:ascii="宋体" w:hAnsi="宋体" w:eastAsia="宋体" w:cs="宋体"/>
          <w:color w:val="auto"/>
          <w:sz w:val="24"/>
          <w:szCs w:val="24"/>
          <w:highlight w:val="none"/>
          <w:shd w:val="clear" w:color="auto" w:fill="auto"/>
          <w:lang w:val="en-US" w:eastAsia="zh-CN"/>
        </w:rPr>
      </w:pPr>
      <w:bookmarkStart w:id="397" w:name="_Toc26891"/>
      <w:bookmarkStart w:id="398" w:name="_Toc26357"/>
      <w:bookmarkStart w:id="399" w:name="_Toc8798"/>
      <w:bookmarkStart w:id="400" w:name="_Toc22371"/>
      <w:bookmarkStart w:id="401" w:name="_Toc18926"/>
      <w:bookmarkStart w:id="402" w:name="_Toc13476"/>
      <w:bookmarkStart w:id="403" w:name="_Toc13018"/>
      <w:bookmarkStart w:id="404" w:name="_Toc19195"/>
      <w:r>
        <w:rPr>
          <w:rFonts w:hint="eastAsia" w:ascii="宋体" w:hAnsi="宋体" w:eastAsia="宋体" w:cs="宋体"/>
          <w:color w:val="auto"/>
          <w:sz w:val="24"/>
          <w:szCs w:val="24"/>
          <w:highlight w:val="none"/>
          <w:shd w:val="clear" w:color="auto" w:fill="auto"/>
          <w:lang w:val="en-US" w:eastAsia="zh-CN"/>
        </w:rPr>
        <w:t>10、询问、质疑和投诉</w:t>
      </w:r>
      <w:bookmarkEnd w:id="397"/>
      <w:bookmarkEnd w:id="398"/>
      <w:bookmarkEnd w:id="399"/>
      <w:bookmarkEnd w:id="400"/>
      <w:bookmarkEnd w:id="401"/>
      <w:bookmarkEnd w:id="402"/>
      <w:bookmarkEnd w:id="403"/>
      <w:bookmarkEnd w:id="404"/>
    </w:p>
    <w:p w14:paraId="09AA540F">
      <w:pPr>
        <w:keepNext w:val="0"/>
        <w:keepLines w:val="0"/>
        <w:pageBreakBefore w:val="0"/>
        <w:widowControl w:val="0"/>
        <w:kinsoku/>
        <w:wordWrap/>
        <w:overflowPunct/>
        <w:topLinePunct w:val="0"/>
        <w:autoSpaceDE/>
        <w:autoSpaceDN/>
        <w:bidi w:val="0"/>
        <w:adjustRightInd/>
        <w:snapToGrid/>
        <w:spacing w:line="360" w:lineRule="auto"/>
        <w:ind w:left="0" w:leftChars="0" w:right="12" w:rightChars="0" w:firstLine="480" w:firstLineChars="0"/>
        <w:jc w:val="both"/>
        <w:textAlignment w:val="auto"/>
        <w:outlineLvl w:val="9"/>
        <w:rPr>
          <w:rFonts w:hint="eastAsia" w:ascii="宋体" w:hAnsi="宋体" w:eastAsia="宋体" w:cs="宋体"/>
          <w:b w:val="0"/>
          <w:bCs w:val="0"/>
          <w:color w:val="auto"/>
          <w:sz w:val="24"/>
          <w:szCs w:val="24"/>
          <w:highlight w:val="none"/>
          <w:shd w:val="clear" w:color="auto" w:fill="auto"/>
          <w:lang w:val="en-US" w:eastAsia="zh-CN"/>
        </w:rPr>
      </w:pPr>
      <w:bookmarkStart w:id="405" w:name="_Toc421778376"/>
      <w:bookmarkStart w:id="406" w:name="_Toc20671"/>
      <w:r>
        <w:rPr>
          <w:rFonts w:hint="eastAsia" w:ascii="宋体" w:hAnsi="宋体" w:eastAsia="宋体" w:cs="宋体"/>
          <w:b w:val="0"/>
          <w:bCs w:val="0"/>
          <w:color w:val="auto"/>
          <w:sz w:val="24"/>
          <w:szCs w:val="24"/>
          <w:highlight w:val="none"/>
          <w:shd w:val="clear" w:color="auto" w:fill="auto"/>
          <w:lang w:val="en-US" w:eastAsia="zh-CN"/>
        </w:rPr>
        <w:t>10.1供应商认为磋商文件、采购过程、成交结果使自己的权益受到损害的，可以在知道或者应知其权益受到损害之日起7个工作日内，以书面形式向采购代理机构提出</w:t>
      </w:r>
      <w:r>
        <w:rPr>
          <w:rFonts w:hint="eastAsia" w:ascii="宋体" w:hAnsi="宋体" w:eastAsia="宋体" w:cs="宋体"/>
          <w:color w:val="auto"/>
          <w:sz w:val="24"/>
          <w:szCs w:val="24"/>
          <w:highlight w:val="none"/>
          <w:shd w:val="clear" w:color="auto" w:fill="auto"/>
          <w:lang w:val="en-US" w:eastAsia="zh-CN"/>
        </w:rPr>
        <w:t>询问、</w:t>
      </w:r>
      <w:r>
        <w:rPr>
          <w:rFonts w:hint="eastAsia" w:ascii="宋体" w:hAnsi="宋体" w:eastAsia="宋体" w:cs="宋体"/>
          <w:b w:val="0"/>
          <w:bCs w:val="0"/>
          <w:color w:val="auto"/>
          <w:sz w:val="24"/>
          <w:szCs w:val="24"/>
          <w:highlight w:val="none"/>
          <w:shd w:val="clear" w:color="auto" w:fill="auto"/>
          <w:lang w:val="en-US" w:eastAsia="zh-CN"/>
        </w:rPr>
        <w:t>质疑。</w:t>
      </w:r>
    </w:p>
    <w:p w14:paraId="77BCFC90">
      <w:pPr>
        <w:keepNext w:val="0"/>
        <w:keepLines w:val="0"/>
        <w:pageBreakBefore w:val="0"/>
        <w:widowControl w:val="0"/>
        <w:kinsoku/>
        <w:wordWrap/>
        <w:overflowPunct/>
        <w:topLinePunct w:val="0"/>
        <w:autoSpaceDE/>
        <w:autoSpaceDN/>
        <w:bidi w:val="0"/>
        <w:adjustRightInd/>
        <w:snapToGrid/>
        <w:spacing w:line="360" w:lineRule="auto"/>
        <w:ind w:left="0" w:leftChars="0" w:right="12" w:rightChars="0" w:firstLine="480" w:firstLineChars="0"/>
        <w:jc w:val="both"/>
        <w:textAlignment w:val="auto"/>
        <w:outlineLvl w:val="9"/>
        <w:rPr>
          <w:rStyle w:val="43"/>
          <w:rFonts w:hint="eastAsia" w:ascii="宋体" w:hAnsi="宋体" w:eastAsia="宋体" w:cs="宋体"/>
          <w:b/>
          <w:bCs w:val="0"/>
          <w:i w:val="0"/>
          <w:caps w:val="0"/>
          <w:color w:val="auto"/>
          <w:spacing w:val="0"/>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10.2供应商必须在法定质疑期内一次性提出针对同一采购程序环节的质疑。</w:t>
      </w:r>
    </w:p>
    <w:p w14:paraId="0739FB35">
      <w:pPr>
        <w:keepNext w:val="0"/>
        <w:keepLines w:val="0"/>
        <w:pageBreakBefore w:val="0"/>
        <w:widowControl w:val="0"/>
        <w:kinsoku/>
        <w:wordWrap/>
        <w:overflowPunct/>
        <w:topLinePunct w:val="0"/>
        <w:autoSpaceDE/>
        <w:autoSpaceDN/>
        <w:bidi w:val="0"/>
        <w:adjustRightInd/>
        <w:snapToGrid/>
        <w:spacing w:line="360" w:lineRule="auto"/>
        <w:ind w:left="0" w:leftChars="0" w:right="12" w:rightChars="0" w:firstLine="480" w:firstLineChars="0"/>
        <w:jc w:val="both"/>
        <w:textAlignment w:val="auto"/>
        <w:outlineLvl w:val="9"/>
        <w:rPr>
          <w:rStyle w:val="43"/>
          <w:rFonts w:hint="eastAsia" w:ascii="宋体" w:hAnsi="宋体" w:eastAsia="宋体" w:cs="宋体"/>
          <w:b w:val="0"/>
          <w:bCs/>
          <w:i w:val="0"/>
          <w:caps w:val="0"/>
          <w:color w:val="auto"/>
          <w:spacing w:val="0"/>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w:t>
      </w:r>
      <w:r>
        <w:rPr>
          <w:rStyle w:val="43"/>
          <w:rFonts w:hint="eastAsia" w:ascii="宋体" w:hAnsi="宋体" w:eastAsia="宋体" w:cs="宋体"/>
          <w:b w:val="0"/>
          <w:bCs/>
          <w:i w:val="0"/>
          <w:caps w:val="0"/>
          <w:color w:val="auto"/>
          <w:spacing w:val="0"/>
          <w:sz w:val="24"/>
          <w:szCs w:val="24"/>
          <w:highlight w:val="none"/>
          <w:shd w:val="clear" w:color="auto" w:fill="auto"/>
          <w:lang w:val="en-US" w:eastAsia="zh-CN"/>
        </w:rPr>
        <w:t>.3供应商可以委托代理人进行质疑。代理人提出质疑的，应当提交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107AFDB">
      <w:pPr>
        <w:keepNext w:val="0"/>
        <w:keepLines w:val="0"/>
        <w:pageBreakBefore w:val="0"/>
        <w:widowControl w:val="0"/>
        <w:kinsoku/>
        <w:wordWrap/>
        <w:overflowPunct/>
        <w:topLinePunct w:val="0"/>
        <w:autoSpaceDE/>
        <w:autoSpaceDN/>
        <w:bidi w:val="0"/>
        <w:adjustRightInd/>
        <w:snapToGrid/>
        <w:spacing w:line="360" w:lineRule="auto"/>
        <w:ind w:right="12" w:rightChars="0" w:firstLine="480" w:firstLineChars="20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Style w:val="43"/>
          <w:rFonts w:hint="eastAsia" w:ascii="宋体" w:hAnsi="宋体" w:eastAsia="宋体" w:cs="宋体"/>
          <w:b w:val="0"/>
          <w:bCs/>
          <w:i w:val="0"/>
          <w:caps w:val="0"/>
          <w:color w:val="auto"/>
          <w:spacing w:val="0"/>
          <w:sz w:val="24"/>
          <w:szCs w:val="24"/>
          <w:highlight w:val="none"/>
          <w:shd w:val="clear" w:color="auto" w:fill="auto"/>
          <w:lang w:val="en-US" w:eastAsia="zh-CN"/>
        </w:rPr>
        <w:t>10.4</w:t>
      </w:r>
      <w:r>
        <w:rPr>
          <w:rFonts w:hint="eastAsia" w:ascii="宋体" w:hAnsi="宋体" w:eastAsia="宋体" w:cs="宋体"/>
          <w:color w:val="auto"/>
          <w:sz w:val="24"/>
          <w:szCs w:val="24"/>
          <w:highlight w:val="none"/>
          <w:shd w:val="clear" w:color="auto" w:fill="auto"/>
          <w:lang w:val="en-US" w:eastAsia="zh-CN"/>
        </w:rPr>
        <w:t>供应商提出质疑应当提交质疑函和必要的证明材料。质疑函应当包括下列内容：</w:t>
      </w:r>
    </w:p>
    <w:p w14:paraId="712B75E4">
      <w:pPr>
        <w:keepNext w:val="0"/>
        <w:keepLines w:val="0"/>
        <w:pageBreakBefore w:val="0"/>
        <w:widowControl w:val="0"/>
        <w:kinsoku/>
        <w:wordWrap/>
        <w:overflowPunct/>
        <w:topLinePunct w:val="0"/>
        <w:autoSpaceDE/>
        <w:autoSpaceDN/>
        <w:bidi w:val="0"/>
        <w:adjustRightInd/>
        <w:snapToGrid/>
        <w:spacing w:line="360" w:lineRule="auto"/>
        <w:ind w:right="12" w:rightChars="0" w:firstLine="480" w:firstLineChars="20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.4.1供应商的姓名或者名称、地址、邮编、联系人及联系电话；</w:t>
      </w:r>
    </w:p>
    <w:p w14:paraId="603777B7">
      <w:pPr>
        <w:keepNext w:val="0"/>
        <w:keepLines w:val="0"/>
        <w:pageBreakBefore w:val="0"/>
        <w:widowControl w:val="0"/>
        <w:kinsoku/>
        <w:wordWrap/>
        <w:overflowPunct/>
        <w:topLinePunct w:val="0"/>
        <w:autoSpaceDE/>
        <w:autoSpaceDN/>
        <w:bidi w:val="0"/>
        <w:adjustRightInd/>
        <w:snapToGrid/>
        <w:spacing w:line="360" w:lineRule="auto"/>
        <w:ind w:right="12" w:rightChars="0" w:firstLine="480" w:firstLineChars="20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.4.2质疑项目的名称、编号；</w:t>
      </w:r>
    </w:p>
    <w:p w14:paraId="772D3143">
      <w:pPr>
        <w:keepNext w:val="0"/>
        <w:keepLines w:val="0"/>
        <w:pageBreakBefore w:val="0"/>
        <w:widowControl w:val="0"/>
        <w:kinsoku/>
        <w:wordWrap/>
        <w:overflowPunct/>
        <w:topLinePunct w:val="0"/>
        <w:autoSpaceDE/>
        <w:autoSpaceDN/>
        <w:bidi w:val="0"/>
        <w:adjustRightInd/>
        <w:snapToGrid/>
        <w:spacing w:line="360" w:lineRule="auto"/>
        <w:ind w:right="12" w:rightChars="0" w:firstLine="480" w:firstLineChars="20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.4.3具体、明确的质疑事项和与质疑事项相关的请求；</w:t>
      </w:r>
    </w:p>
    <w:p w14:paraId="195DA6B9">
      <w:pPr>
        <w:keepNext w:val="0"/>
        <w:keepLines w:val="0"/>
        <w:pageBreakBefore w:val="0"/>
        <w:widowControl w:val="0"/>
        <w:kinsoku/>
        <w:wordWrap/>
        <w:overflowPunct/>
        <w:topLinePunct w:val="0"/>
        <w:autoSpaceDE/>
        <w:autoSpaceDN/>
        <w:bidi w:val="0"/>
        <w:adjustRightInd/>
        <w:snapToGrid/>
        <w:spacing w:line="360" w:lineRule="auto"/>
        <w:ind w:right="12" w:rightChars="0" w:firstLine="480" w:firstLineChars="20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4.4事实依据；</w:t>
      </w:r>
    </w:p>
    <w:p w14:paraId="54564AA3">
      <w:pPr>
        <w:keepNext w:val="0"/>
        <w:keepLines w:val="0"/>
        <w:pageBreakBefore w:val="0"/>
        <w:widowControl w:val="0"/>
        <w:kinsoku/>
        <w:wordWrap/>
        <w:overflowPunct/>
        <w:topLinePunct w:val="0"/>
        <w:autoSpaceDE/>
        <w:autoSpaceDN/>
        <w:bidi w:val="0"/>
        <w:adjustRightInd/>
        <w:snapToGrid/>
        <w:spacing w:line="360" w:lineRule="auto"/>
        <w:ind w:right="12" w:rightChars="0" w:firstLine="480" w:firstLineChars="200"/>
        <w:jc w:val="both"/>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.4.5必要的法律依据；</w:t>
      </w:r>
    </w:p>
    <w:p w14:paraId="78420196">
      <w:pPr>
        <w:keepNext w:val="0"/>
        <w:keepLines w:val="0"/>
        <w:pageBreakBefore w:val="0"/>
        <w:widowControl w:val="0"/>
        <w:kinsoku/>
        <w:wordWrap/>
        <w:overflowPunct/>
        <w:topLinePunct w:val="0"/>
        <w:autoSpaceDE/>
        <w:autoSpaceDN/>
        <w:bidi w:val="0"/>
        <w:adjustRightInd/>
        <w:snapToGrid/>
        <w:spacing w:line="360" w:lineRule="auto"/>
        <w:ind w:right="12" w:rightChars="0" w:firstLine="480" w:firstLineChars="200"/>
        <w:jc w:val="both"/>
        <w:textAlignment w:val="auto"/>
        <w:outlineLvl w:val="9"/>
        <w:rPr>
          <w:rStyle w:val="43"/>
          <w:rFonts w:hint="eastAsia" w:ascii="宋体" w:hAnsi="宋体" w:eastAsia="宋体" w:cs="宋体"/>
          <w:b w:val="0"/>
          <w:bCs/>
          <w:i w:val="0"/>
          <w:caps w:val="0"/>
          <w:color w:val="auto"/>
          <w:spacing w:val="0"/>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.4.6提出质疑的日期。</w:t>
      </w:r>
    </w:p>
    <w:p w14:paraId="1E175B55">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有下列情形之一的，属于无效质疑，采购代理机构和采购人不予受理：</w:t>
      </w:r>
    </w:p>
    <w:p w14:paraId="1DF0B2C7">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.5.1</w:t>
      </w:r>
      <w:r>
        <w:rPr>
          <w:rFonts w:hint="eastAsia" w:ascii="宋体" w:hAnsi="宋体" w:eastAsia="宋体" w:cs="宋体"/>
          <w:color w:val="auto"/>
          <w:sz w:val="24"/>
          <w:szCs w:val="24"/>
          <w:highlight w:val="none"/>
          <w:shd w:val="clear" w:color="auto" w:fill="auto"/>
        </w:rPr>
        <w:t>质疑</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不是参与本次政府采购项目的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w:t>
      </w:r>
    </w:p>
    <w:p w14:paraId="19738F0B">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.5.2</w:t>
      </w:r>
      <w:r>
        <w:rPr>
          <w:rFonts w:hint="eastAsia" w:ascii="宋体" w:hAnsi="宋体" w:eastAsia="宋体" w:cs="宋体"/>
          <w:color w:val="auto"/>
          <w:sz w:val="24"/>
          <w:szCs w:val="24"/>
          <w:highlight w:val="none"/>
          <w:shd w:val="clear" w:color="auto" w:fill="auto"/>
        </w:rPr>
        <w:t>质疑</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与质疑事项不存在利害关系的；</w:t>
      </w:r>
    </w:p>
    <w:p w14:paraId="6DD3FFA5">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.5.3</w:t>
      </w:r>
      <w:r>
        <w:rPr>
          <w:rFonts w:hint="eastAsia" w:ascii="宋体" w:hAnsi="宋体" w:eastAsia="宋体" w:cs="宋体"/>
          <w:color w:val="auto"/>
          <w:sz w:val="24"/>
          <w:szCs w:val="24"/>
          <w:highlight w:val="none"/>
          <w:shd w:val="clear" w:color="auto" w:fill="auto"/>
        </w:rPr>
        <w:t>未在法定期限内提出质疑的；</w:t>
      </w:r>
    </w:p>
    <w:p w14:paraId="2A4A9775">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.5.4</w:t>
      </w:r>
      <w:r>
        <w:rPr>
          <w:rFonts w:hint="eastAsia" w:ascii="宋体" w:hAnsi="宋体" w:eastAsia="宋体" w:cs="宋体"/>
          <w:color w:val="auto"/>
          <w:sz w:val="24"/>
          <w:szCs w:val="24"/>
          <w:highlight w:val="none"/>
          <w:shd w:val="clear" w:color="auto" w:fill="auto"/>
        </w:rPr>
        <w:t>质疑未以书面形式提出，或质疑</w:t>
      </w:r>
      <w:r>
        <w:rPr>
          <w:rFonts w:hint="eastAsia" w:ascii="宋体" w:hAnsi="宋体" w:eastAsia="宋体" w:cs="宋体"/>
          <w:color w:val="auto"/>
          <w:sz w:val="24"/>
          <w:szCs w:val="24"/>
          <w:highlight w:val="none"/>
          <w:shd w:val="clear" w:color="auto" w:fill="auto"/>
          <w:lang w:eastAsia="zh-CN"/>
        </w:rPr>
        <w:t>函</w:t>
      </w:r>
      <w:r>
        <w:rPr>
          <w:rFonts w:hint="eastAsia" w:ascii="宋体" w:hAnsi="宋体" w:eastAsia="宋体" w:cs="宋体"/>
          <w:color w:val="auto"/>
          <w:sz w:val="24"/>
          <w:szCs w:val="24"/>
          <w:highlight w:val="none"/>
          <w:shd w:val="clear" w:color="auto" w:fill="auto"/>
        </w:rPr>
        <w:t>主要内容构成不完整的；</w:t>
      </w:r>
    </w:p>
    <w:p w14:paraId="66D55ADD">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.5.5</w:t>
      </w:r>
      <w:r>
        <w:rPr>
          <w:rFonts w:hint="eastAsia" w:ascii="宋体" w:hAnsi="宋体" w:eastAsia="宋体" w:cs="宋体"/>
          <w:color w:val="auto"/>
          <w:sz w:val="24"/>
          <w:szCs w:val="24"/>
          <w:highlight w:val="none"/>
          <w:shd w:val="clear" w:color="auto" w:fill="auto"/>
          <w:lang w:eastAsia="zh-CN"/>
        </w:rPr>
        <w:t>应当提交授权书而未提交的</w:t>
      </w:r>
      <w:r>
        <w:rPr>
          <w:rFonts w:hint="eastAsia" w:ascii="宋体" w:hAnsi="宋体" w:eastAsia="宋体" w:cs="宋体"/>
          <w:color w:val="auto"/>
          <w:sz w:val="24"/>
          <w:szCs w:val="24"/>
          <w:highlight w:val="none"/>
          <w:shd w:val="clear" w:color="auto" w:fill="auto"/>
        </w:rPr>
        <w:t>；</w:t>
      </w:r>
    </w:p>
    <w:p w14:paraId="55EB949A">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.5.6</w:t>
      </w:r>
      <w:r>
        <w:rPr>
          <w:rFonts w:hint="eastAsia" w:ascii="宋体" w:hAnsi="宋体" w:eastAsia="宋体" w:cs="宋体"/>
          <w:color w:val="auto"/>
          <w:sz w:val="24"/>
          <w:szCs w:val="24"/>
          <w:highlight w:val="none"/>
          <w:shd w:val="clear" w:color="auto" w:fill="auto"/>
        </w:rPr>
        <w:t>以非法手段取得证据、材料的；</w:t>
      </w:r>
    </w:p>
    <w:p w14:paraId="5790C412">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.5.7</w:t>
      </w:r>
      <w:r>
        <w:rPr>
          <w:rFonts w:hint="eastAsia" w:ascii="宋体" w:hAnsi="宋体" w:eastAsia="宋体" w:cs="宋体"/>
          <w:color w:val="auto"/>
          <w:sz w:val="24"/>
          <w:szCs w:val="24"/>
          <w:highlight w:val="none"/>
          <w:shd w:val="clear" w:color="auto" w:fill="auto"/>
        </w:rPr>
        <w:t>质疑答复后，同一质疑人就同一事项</w:t>
      </w:r>
      <w:r>
        <w:rPr>
          <w:rFonts w:hint="eastAsia" w:ascii="宋体" w:hAnsi="宋体" w:eastAsia="宋体" w:cs="宋体"/>
          <w:color w:val="auto"/>
          <w:sz w:val="24"/>
          <w:szCs w:val="24"/>
          <w:highlight w:val="none"/>
          <w:shd w:val="clear" w:color="auto" w:fill="auto"/>
          <w:lang w:eastAsia="zh-CN"/>
        </w:rPr>
        <w:t>或</w:t>
      </w:r>
      <w:r>
        <w:rPr>
          <w:rFonts w:hint="eastAsia" w:ascii="宋体" w:hAnsi="宋体" w:eastAsia="宋体" w:cs="宋体"/>
          <w:color w:val="auto"/>
          <w:sz w:val="24"/>
          <w:szCs w:val="24"/>
          <w:highlight w:val="none"/>
          <w:shd w:val="clear" w:color="auto" w:fill="auto"/>
          <w:lang w:val="en-US" w:eastAsia="zh-CN"/>
        </w:rPr>
        <w:t>同一采购程序环节</w:t>
      </w:r>
      <w:r>
        <w:rPr>
          <w:rFonts w:hint="eastAsia" w:ascii="宋体" w:hAnsi="宋体" w:eastAsia="宋体" w:cs="宋体"/>
          <w:color w:val="auto"/>
          <w:sz w:val="24"/>
          <w:szCs w:val="24"/>
          <w:highlight w:val="none"/>
          <w:shd w:val="clear" w:color="auto" w:fill="auto"/>
        </w:rPr>
        <w:t>再次提出质疑的；</w:t>
      </w:r>
    </w:p>
    <w:p w14:paraId="4380D731">
      <w:pPr>
        <w:pageBreakBefore w:val="0"/>
        <w:widowControl/>
        <w:kinsoku/>
        <w:wordWrap/>
        <w:overflowPunct/>
        <w:topLinePunct w:val="0"/>
        <w:autoSpaceDE/>
        <w:autoSpaceDN/>
        <w:bidi w:val="0"/>
        <w:adjustRightInd/>
        <w:snapToGrid/>
        <w:spacing w:line="360" w:lineRule="auto"/>
        <w:ind w:firstLine="480" w:firstLineChars="200"/>
        <w:textAlignment w:val="auto"/>
        <w:rPr>
          <w:rStyle w:val="43"/>
          <w:rFonts w:hint="eastAsia" w:ascii="宋体" w:hAnsi="宋体" w:eastAsia="宋体" w:cs="宋体"/>
          <w:b w:val="0"/>
          <w:bCs/>
          <w:i w:val="0"/>
          <w:caps w:val="0"/>
          <w:color w:val="auto"/>
          <w:spacing w:val="0"/>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.5.8</w:t>
      </w:r>
      <w:r>
        <w:rPr>
          <w:rFonts w:hint="eastAsia" w:ascii="宋体" w:hAnsi="宋体" w:eastAsia="宋体" w:cs="宋体"/>
          <w:color w:val="auto"/>
          <w:sz w:val="24"/>
          <w:szCs w:val="24"/>
          <w:highlight w:val="none"/>
          <w:shd w:val="clear" w:color="auto" w:fill="auto"/>
        </w:rPr>
        <w:t>不符合法律、法规、规章和政府采购监管机构规定的其他条件的。</w:t>
      </w:r>
    </w:p>
    <w:p w14:paraId="2A0EB3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12" w:rightChars="0"/>
        <w:jc w:val="both"/>
        <w:textAlignment w:val="auto"/>
        <w:outlineLvl w:val="9"/>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 xml:space="preserve">    10.6询问、</w:t>
      </w:r>
      <w:r>
        <w:rPr>
          <w:rFonts w:hint="eastAsia" w:ascii="宋体" w:hAnsi="宋体" w:eastAsia="宋体" w:cs="宋体"/>
          <w:color w:val="auto"/>
          <w:sz w:val="24"/>
          <w:szCs w:val="24"/>
          <w:highlight w:val="none"/>
          <w:shd w:val="clear" w:color="auto" w:fill="auto"/>
          <w:lang w:eastAsia="zh-CN"/>
        </w:rPr>
        <w:t>质疑答复</w:t>
      </w:r>
    </w:p>
    <w:p w14:paraId="6C27D81C">
      <w:pPr>
        <w:pStyle w:val="119"/>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.6.1采购代理机构</w:t>
      </w:r>
      <w:r>
        <w:rPr>
          <w:rFonts w:hint="eastAsia" w:ascii="宋体" w:hAnsi="宋体" w:eastAsia="宋体" w:cs="宋体"/>
          <w:color w:val="auto"/>
          <w:sz w:val="24"/>
          <w:szCs w:val="24"/>
          <w:highlight w:val="none"/>
          <w:shd w:val="clear" w:color="auto" w:fill="auto"/>
        </w:rPr>
        <w:t>在收到</w:t>
      </w:r>
      <w:r>
        <w:rPr>
          <w:rFonts w:hint="eastAsia" w:ascii="宋体" w:hAnsi="宋体" w:eastAsia="宋体" w:cs="宋体"/>
          <w:color w:val="auto"/>
          <w:sz w:val="24"/>
          <w:szCs w:val="24"/>
          <w:highlight w:val="none"/>
          <w:shd w:val="clear" w:color="auto" w:fill="auto"/>
          <w:lang w:val="en-US" w:eastAsia="zh-CN"/>
        </w:rPr>
        <w:t>询问、</w:t>
      </w:r>
      <w:r>
        <w:rPr>
          <w:rFonts w:hint="eastAsia" w:ascii="宋体" w:hAnsi="宋体" w:eastAsia="宋体" w:cs="宋体"/>
          <w:color w:val="auto"/>
          <w:sz w:val="24"/>
          <w:szCs w:val="24"/>
          <w:highlight w:val="none"/>
          <w:shd w:val="clear" w:color="auto" w:fill="auto"/>
        </w:rPr>
        <w:t>质疑函后7个工作日内作出答复，并以书面形式通知质疑</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和其他有关</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w:t>
      </w:r>
    </w:p>
    <w:p w14:paraId="27F4EDB8">
      <w:pPr>
        <w:pStyle w:val="119"/>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.6.2质疑供应商对采购代理机构的答复不满意，或者采购代理机构未在规定时间内作出答复的，可以在答复期满后15个工作日内向同级人民政府财政部门提起投诉。</w:t>
      </w:r>
    </w:p>
    <w:p w14:paraId="5C3D379D">
      <w:pPr>
        <w:pStyle w:val="119"/>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jc w:val="left"/>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.7其他需要说明的事项</w:t>
      </w:r>
    </w:p>
    <w:p w14:paraId="316209BE">
      <w:pPr>
        <w:pStyle w:val="119"/>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jc w:val="left"/>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7.1质疑函须按财政部《质疑函范本》给定的格式进行填写，范本下载详见【财政部国库司（gks.mof.gov.cn）】网站〖首页·政府采购管理〗栏目中的《政府采购供应商质疑函范本》。《政府采购供应商质疑函范本》链接地址：http：//gks.mof.gov.cn/zhengfucaigouguanli/201802/t20180201_2804589.html</w:t>
      </w:r>
    </w:p>
    <w:p w14:paraId="6B9831BA">
      <w:pPr>
        <w:pStyle w:val="119"/>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jc w:val="left"/>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10.7.2接收质疑函的方式：书面形式</w:t>
      </w:r>
    </w:p>
    <w:p w14:paraId="02219A04">
      <w:pPr>
        <w:pStyle w:val="119"/>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jc w:val="left"/>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.7.3联系电话：见供应商须知前附表</w:t>
      </w:r>
    </w:p>
    <w:p w14:paraId="76430A5D">
      <w:pPr>
        <w:pStyle w:val="3"/>
        <w:keepNext/>
        <w:keepLines/>
        <w:pageBreakBefore w:val="0"/>
        <w:widowControl w:val="0"/>
        <w:kinsoku/>
        <w:wordWrap/>
        <w:overflowPunct/>
        <w:topLinePunct w:val="0"/>
        <w:autoSpaceDE/>
        <w:autoSpaceDN/>
        <w:bidi w:val="0"/>
        <w:adjustRightInd/>
        <w:snapToGrid/>
        <w:spacing w:before="0" w:after="0" w:line="360" w:lineRule="auto"/>
        <w:textAlignment w:val="auto"/>
        <w:outlineLvl w:val="1"/>
        <w:rPr>
          <w:rFonts w:hint="eastAsia" w:ascii="宋体" w:hAnsi="宋体" w:eastAsia="宋体" w:cs="宋体"/>
          <w:color w:val="auto"/>
          <w:sz w:val="24"/>
          <w:szCs w:val="24"/>
          <w:highlight w:val="none"/>
          <w:shd w:val="clear" w:color="auto" w:fill="auto"/>
          <w:lang w:val="en-US" w:eastAsia="zh-CN"/>
        </w:rPr>
      </w:pPr>
      <w:bookmarkStart w:id="407" w:name="_Toc24104"/>
      <w:bookmarkStart w:id="408" w:name="_Toc6224"/>
      <w:bookmarkStart w:id="409" w:name="_Toc6348"/>
      <w:bookmarkStart w:id="410" w:name="_Toc8050"/>
      <w:bookmarkStart w:id="411" w:name="_Toc28704"/>
      <w:bookmarkStart w:id="412" w:name="_Toc4714"/>
      <w:bookmarkStart w:id="413" w:name="_Toc22110"/>
      <w:bookmarkStart w:id="414" w:name="_Toc1610"/>
      <w:r>
        <w:rPr>
          <w:rFonts w:hint="eastAsia" w:ascii="宋体" w:hAnsi="宋体" w:eastAsia="宋体" w:cs="宋体"/>
          <w:color w:val="auto"/>
          <w:sz w:val="24"/>
          <w:szCs w:val="24"/>
          <w:highlight w:val="none"/>
          <w:shd w:val="clear" w:color="auto" w:fill="auto"/>
          <w:lang w:val="en-US" w:eastAsia="zh-CN"/>
        </w:rPr>
        <w:t>11、其他</w:t>
      </w:r>
      <w:bookmarkEnd w:id="407"/>
      <w:bookmarkEnd w:id="408"/>
      <w:bookmarkEnd w:id="409"/>
      <w:bookmarkEnd w:id="410"/>
      <w:bookmarkEnd w:id="411"/>
      <w:bookmarkEnd w:id="412"/>
      <w:bookmarkEnd w:id="413"/>
      <w:bookmarkEnd w:id="414"/>
    </w:p>
    <w:p w14:paraId="05399A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11.</w:t>
      </w:r>
      <w:r>
        <w:rPr>
          <w:rFonts w:hint="eastAsia" w:ascii="宋体" w:hAnsi="宋体" w:eastAsia="宋体" w:cs="宋体"/>
          <w:color w:val="auto"/>
          <w:sz w:val="24"/>
          <w:szCs w:val="24"/>
          <w:highlight w:val="none"/>
          <w:shd w:val="clear" w:color="auto" w:fill="auto"/>
        </w:rPr>
        <w:t>1磋商步骤为：</w:t>
      </w:r>
      <w:r>
        <w:rPr>
          <w:rFonts w:hint="eastAsia" w:ascii="宋体" w:hAnsi="宋体" w:eastAsia="宋体" w:cs="宋体"/>
          <w:color w:val="auto"/>
          <w:sz w:val="24"/>
          <w:szCs w:val="24"/>
          <w:highlight w:val="none"/>
          <w:shd w:val="clear" w:color="auto" w:fill="auto"/>
          <w:lang w:eastAsia="zh-CN"/>
        </w:rPr>
        <w:t>首次磋商报价</w:t>
      </w:r>
      <w:r>
        <w:rPr>
          <w:rFonts w:hint="eastAsia" w:ascii="宋体" w:hAnsi="宋体" w:eastAsia="宋体" w:cs="宋体"/>
          <w:color w:val="auto"/>
          <w:sz w:val="24"/>
          <w:szCs w:val="24"/>
          <w:highlight w:val="none"/>
          <w:shd w:val="clear" w:color="auto" w:fill="auto"/>
        </w:rPr>
        <w:t>---初步评审---分别磋商---</w:t>
      </w:r>
      <w:r>
        <w:rPr>
          <w:rFonts w:hint="eastAsia" w:ascii="宋体" w:hAnsi="宋体" w:eastAsia="宋体" w:cs="宋体"/>
          <w:color w:val="auto"/>
          <w:sz w:val="24"/>
          <w:szCs w:val="24"/>
          <w:highlight w:val="none"/>
          <w:shd w:val="clear" w:color="auto" w:fill="auto"/>
          <w:lang w:eastAsia="zh-CN"/>
        </w:rPr>
        <w:t>最终磋商报价</w:t>
      </w:r>
      <w:r>
        <w:rPr>
          <w:rFonts w:hint="eastAsia" w:ascii="宋体" w:hAnsi="宋体" w:eastAsia="宋体" w:cs="宋体"/>
          <w:color w:val="auto"/>
          <w:sz w:val="24"/>
          <w:szCs w:val="24"/>
          <w:highlight w:val="none"/>
          <w:shd w:val="clear" w:color="auto" w:fill="auto"/>
        </w:rPr>
        <w:t>---综合评审推荐</w:t>
      </w:r>
      <w:r>
        <w:rPr>
          <w:rFonts w:hint="eastAsia" w:ascii="宋体" w:hAnsi="宋体" w:eastAsia="宋体" w:cs="宋体"/>
          <w:color w:val="auto"/>
          <w:sz w:val="24"/>
          <w:szCs w:val="24"/>
          <w:highlight w:val="none"/>
          <w:shd w:val="clear" w:color="auto" w:fill="auto"/>
          <w:lang w:eastAsia="zh-CN"/>
        </w:rPr>
        <w:t>成交</w:t>
      </w:r>
      <w:r>
        <w:rPr>
          <w:rFonts w:hint="eastAsia" w:ascii="宋体" w:hAnsi="宋体" w:cs="宋体"/>
          <w:color w:val="auto"/>
          <w:sz w:val="24"/>
          <w:szCs w:val="24"/>
          <w:highlight w:val="none"/>
          <w:shd w:val="clear" w:color="auto" w:fill="auto"/>
          <w:lang w:val="en-US" w:eastAsia="zh-CN"/>
        </w:rPr>
        <w:t>候选</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w:t>
      </w:r>
      <w:r>
        <w:rPr>
          <w:rFonts w:hint="eastAsia" w:ascii="宋体" w:hAnsi="宋体" w:cs="宋体"/>
          <w:color w:val="auto"/>
          <w:sz w:val="24"/>
          <w:szCs w:val="24"/>
          <w:highlight w:val="none"/>
          <w:shd w:val="clear" w:color="auto" w:fill="auto"/>
          <w:lang w:val="en-US" w:eastAsia="zh-CN"/>
        </w:rPr>
        <w:t>供应商应随时关于平台系统提示信息进入磋商和提交最终报价。</w:t>
      </w:r>
    </w:p>
    <w:p w14:paraId="6A72A7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11.</w:t>
      </w:r>
      <w:r>
        <w:rPr>
          <w:rFonts w:hint="eastAsia" w:ascii="宋体" w:hAnsi="宋体" w:eastAsia="宋体" w:cs="宋体"/>
          <w:color w:val="auto"/>
          <w:sz w:val="24"/>
          <w:szCs w:val="24"/>
          <w:highlight w:val="none"/>
          <w:shd w:val="clear" w:color="auto" w:fill="auto"/>
        </w:rPr>
        <w:t>2当</w:t>
      </w:r>
      <w:r>
        <w:rPr>
          <w:rFonts w:hint="eastAsia" w:ascii="宋体" w:hAnsi="宋体" w:eastAsia="宋体" w:cs="宋体"/>
          <w:color w:val="auto"/>
          <w:sz w:val="24"/>
          <w:szCs w:val="24"/>
          <w:highlight w:val="none"/>
          <w:shd w:val="clear" w:color="auto" w:fill="auto"/>
          <w:lang w:eastAsia="zh-CN"/>
        </w:rPr>
        <w:t>最终磋商报价</w:t>
      </w:r>
      <w:r>
        <w:rPr>
          <w:rFonts w:hint="eastAsia" w:ascii="宋体" w:hAnsi="宋体" w:eastAsia="宋体" w:cs="宋体"/>
          <w:color w:val="auto"/>
          <w:sz w:val="24"/>
          <w:szCs w:val="24"/>
          <w:highlight w:val="none"/>
          <w:shd w:val="clear" w:color="auto" w:fill="auto"/>
        </w:rPr>
        <w:t>全部超过</w:t>
      </w:r>
      <w:r>
        <w:rPr>
          <w:rFonts w:hint="eastAsia" w:ascii="宋体" w:hAnsi="宋体" w:eastAsia="宋体" w:cs="宋体"/>
          <w:color w:val="auto"/>
          <w:sz w:val="24"/>
          <w:szCs w:val="24"/>
          <w:highlight w:val="none"/>
          <w:shd w:val="clear" w:color="auto" w:fill="auto"/>
          <w:lang w:eastAsia="zh-CN"/>
        </w:rPr>
        <w:t>磋商文件规定的最高限价</w:t>
      </w:r>
      <w:r>
        <w:rPr>
          <w:rFonts w:hint="eastAsia" w:ascii="宋体" w:hAnsi="宋体" w:eastAsia="宋体" w:cs="宋体"/>
          <w:color w:val="auto"/>
          <w:sz w:val="24"/>
          <w:szCs w:val="24"/>
          <w:highlight w:val="none"/>
          <w:shd w:val="clear" w:color="auto" w:fill="auto"/>
        </w:rPr>
        <w:t>或均低于公认的制作成本时，</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有权决定是否磋商失败或进行第三次报价。当第三次报价若超出财政预算，且采购人又无力支付，</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有权决定磋商失败。</w:t>
      </w:r>
    </w:p>
    <w:p w14:paraId="418F38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11.3</w:t>
      </w:r>
      <w:r>
        <w:rPr>
          <w:rFonts w:hint="eastAsia" w:ascii="宋体" w:hAnsi="宋体" w:eastAsia="宋体" w:cs="宋体"/>
          <w:color w:val="auto"/>
          <w:sz w:val="24"/>
          <w:szCs w:val="24"/>
          <w:highlight w:val="none"/>
          <w:shd w:val="clear" w:color="auto" w:fill="auto"/>
        </w:rPr>
        <w:t>采用竞争性磋商采购方式采购的政府购买服务项目（含政府和社会资本合作项目），采购过程中符合要求的供应商（社会资本）只有2家的，竞争性磋商采购活动可以继续进行。采购过程中符合要求的供应商（社会资本）只有1家的，采购人或者采购代理机构应当终止竞争性磋商采购活动，发布项目终止公告并说明原因，重新开展采购活动。</w:t>
      </w:r>
    </w:p>
    <w:p w14:paraId="5BF613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11</w:t>
      </w:r>
      <w:r>
        <w:rPr>
          <w:rFonts w:hint="eastAsia" w:ascii="宋体" w:hAnsi="宋体" w:eastAsia="宋体" w:cs="宋体"/>
          <w:color w:val="auto"/>
          <w:sz w:val="24"/>
          <w:szCs w:val="24"/>
          <w:highlight w:val="none"/>
          <w:shd w:val="clear" w:color="auto" w:fill="auto"/>
        </w:rPr>
        <w:t>.4成交供应商确定后，成交供应商无正当理由拖延或拒签合同的，或未能按照规定的时间提供履约担保，采购人有权取消其成交资格，并按评审顺序重新确定成交供应商。同时报请监督机构予以通报，禁止其进入政府采购市场，并没收其保证金。给采购人造成损失超过磋商保证金额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还应当对超过部分予以赔偿，并依法承担相应法律责任。</w:t>
      </w:r>
    </w:p>
    <w:p w14:paraId="26FC27F2">
      <w:pPr>
        <w:pStyle w:val="3"/>
        <w:keepNext/>
        <w:keepLines/>
        <w:pageBreakBefore w:val="0"/>
        <w:widowControl w:val="0"/>
        <w:kinsoku/>
        <w:wordWrap/>
        <w:overflowPunct/>
        <w:topLinePunct w:val="0"/>
        <w:autoSpaceDE/>
        <w:autoSpaceDN/>
        <w:bidi w:val="0"/>
        <w:adjustRightInd/>
        <w:snapToGrid/>
        <w:spacing w:before="0" w:after="0" w:line="360" w:lineRule="auto"/>
        <w:ind w:firstLine="420" w:firstLineChars="0"/>
        <w:textAlignment w:val="auto"/>
        <w:outlineLvl w:val="1"/>
        <w:rPr>
          <w:rFonts w:hint="eastAsia" w:ascii="宋体" w:hAnsi="宋体" w:eastAsia="宋体" w:cs="宋体"/>
          <w:color w:val="auto"/>
          <w:sz w:val="24"/>
          <w:szCs w:val="24"/>
          <w:highlight w:val="none"/>
          <w:shd w:val="clear" w:color="auto" w:fill="auto"/>
        </w:rPr>
      </w:pPr>
      <w:bookmarkStart w:id="415" w:name="_Toc18271"/>
      <w:bookmarkStart w:id="416" w:name="_Toc28284"/>
      <w:bookmarkStart w:id="417" w:name="_Toc9142"/>
      <w:bookmarkStart w:id="418" w:name="_Toc425240473"/>
      <w:bookmarkStart w:id="419" w:name="_Toc9177"/>
      <w:bookmarkStart w:id="420" w:name="_Toc2236"/>
      <w:bookmarkStart w:id="421" w:name="_Toc420591652"/>
      <w:bookmarkStart w:id="422" w:name="_Toc8177"/>
      <w:bookmarkStart w:id="423" w:name="_Toc421778374"/>
      <w:bookmarkStart w:id="424" w:name="_Toc13173"/>
      <w:bookmarkStart w:id="425" w:name="_Toc4670"/>
      <w:r>
        <w:rPr>
          <w:rFonts w:hint="eastAsia" w:ascii="宋体" w:hAnsi="宋体" w:eastAsia="宋体" w:cs="宋体"/>
          <w:color w:val="auto"/>
          <w:sz w:val="24"/>
          <w:szCs w:val="24"/>
          <w:highlight w:val="none"/>
          <w:shd w:val="clear" w:color="auto" w:fill="auto"/>
          <w:lang w:val="en-US" w:eastAsia="zh-CN"/>
        </w:rPr>
        <w:t>12</w:t>
      </w:r>
      <w:r>
        <w:rPr>
          <w:rFonts w:hint="eastAsia" w:ascii="宋体" w:hAnsi="宋体" w:eastAsia="宋体" w:cs="宋体"/>
          <w:color w:val="auto"/>
          <w:sz w:val="24"/>
          <w:szCs w:val="24"/>
          <w:highlight w:val="none"/>
          <w:shd w:val="clear" w:color="auto" w:fill="auto"/>
        </w:rPr>
        <w:t>、需要补充的其他内容：</w:t>
      </w:r>
      <w:bookmarkStart w:id="426" w:name="_Toc356305901"/>
      <w:r>
        <w:rPr>
          <w:rFonts w:hint="eastAsia" w:ascii="宋体" w:hAnsi="宋体" w:eastAsia="宋体" w:cs="宋体"/>
          <w:color w:val="auto"/>
          <w:sz w:val="24"/>
          <w:szCs w:val="24"/>
          <w:highlight w:val="none"/>
          <w:shd w:val="clear" w:color="auto" w:fill="auto"/>
        </w:rPr>
        <w:t>详见</w:t>
      </w:r>
      <w:r>
        <w:rPr>
          <w:rFonts w:hint="eastAsia" w:ascii="宋体" w:hAnsi="宋体" w:eastAsia="宋体" w:cs="宋体"/>
          <w:color w:val="auto"/>
          <w:sz w:val="24"/>
          <w:szCs w:val="24"/>
          <w:highlight w:val="none"/>
          <w:shd w:val="clear" w:color="auto" w:fill="auto"/>
          <w:lang w:eastAsia="zh-CN"/>
        </w:rPr>
        <w:t>供应商须知前附表</w:t>
      </w:r>
      <w:bookmarkEnd w:id="426"/>
      <w:r>
        <w:rPr>
          <w:rFonts w:hint="eastAsia" w:ascii="宋体" w:hAnsi="宋体" w:eastAsia="宋体" w:cs="宋体"/>
          <w:color w:val="auto"/>
          <w:sz w:val="24"/>
          <w:szCs w:val="24"/>
          <w:highlight w:val="none"/>
          <w:shd w:val="clear" w:color="auto" w:fill="auto"/>
        </w:rPr>
        <w:t>。</w:t>
      </w:r>
      <w:bookmarkEnd w:id="415"/>
      <w:bookmarkEnd w:id="416"/>
      <w:bookmarkEnd w:id="417"/>
      <w:bookmarkEnd w:id="418"/>
      <w:bookmarkEnd w:id="419"/>
      <w:bookmarkEnd w:id="420"/>
      <w:bookmarkEnd w:id="421"/>
      <w:bookmarkEnd w:id="422"/>
      <w:bookmarkEnd w:id="423"/>
      <w:bookmarkEnd w:id="424"/>
      <w:bookmarkEnd w:id="425"/>
    </w:p>
    <w:p w14:paraId="54160194">
      <w:pPr>
        <w:rPr>
          <w:rFonts w:hint="eastAsia" w:ascii="宋体" w:hAnsi="宋体" w:eastAsia="宋体" w:cs="宋体"/>
          <w:color w:val="auto"/>
          <w:sz w:val="32"/>
          <w:szCs w:val="32"/>
          <w:highlight w:val="none"/>
          <w:shd w:val="clear" w:color="auto" w:fill="auto"/>
        </w:rPr>
      </w:pPr>
      <w:r>
        <w:rPr>
          <w:rFonts w:hint="eastAsia" w:ascii="宋体" w:hAnsi="宋体" w:eastAsia="宋体" w:cs="宋体"/>
          <w:color w:val="auto"/>
          <w:sz w:val="32"/>
          <w:szCs w:val="32"/>
          <w:highlight w:val="none"/>
          <w:shd w:val="clear" w:color="auto" w:fill="auto"/>
        </w:rPr>
        <w:br w:type="page"/>
      </w:r>
    </w:p>
    <w:p w14:paraId="1190782C">
      <w:pPr>
        <w:pStyle w:val="2"/>
        <w:spacing w:afterLines="50"/>
        <w:jc w:val="center"/>
        <w:rPr>
          <w:rFonts w:hint="eastAsia" w:ascii="宋体" w:hAnsi="宋体" w:eastAsia="宋体" w:cs="宋体"/>
          <w:color w:val="auto"/>
          <w:sz w:val="32"/>
          <w:szCs w:val="32"/>
          <w:highlight w:val="none"/>
          <w:shd w:val="clear" w:color="auto" w:fill="auto"/>
        </w:rPr>
      </w:pPr>
      <w:bookmarkStart w:id="427" w:name="_Toc21417"/>
      <w:bookmarkStart w:id="428" w:name="_Toc22907"/>
      <w:r>
        <w:rPr>
          <w:rFonts w:hint="eastAsia" w:ascii="宋体" w:hAnsi="宋体" w:eastAsia="宋体" w:cs="宋体"/>
          <w:color w:val="auto"/>
          <w:sz w:val="32"/>
          <w:szCs w:val="32"/>
          <w:highlight w:val="none"/>
          <w:shd w:val="clear" w:color="auto" w:fill="auto"/>
        </w:rPr>
        <w:t>第三章</w:t>
      </w:r>
      <w:bookmarkEnd w:id="405"/>
      <w:bookmarkEnd w:id="406"/>
      <w:r>
        <w:rPr>
          <w:rFonts w:hint="eastAsia" w:ascii="宋体" w:hAnsi="宋体" w:eastAsia="宋体" w:cs="宋体"/>
          <w:color w:val="auto"/>
          <w:sz w:val="32"/>
          <w:szCs w:val="32"/>
          <w:highlight w:val="none"/>
          <w:shd w:val="clear" w:color="auto" w:fill="auto"/>
          <w:lang w:val="en-US" w:eastAsia="zh-CN"/>
        </w:rPr>
        <w:t xml:space="preserve">  </w:t>
      </w:r>
      <w:r>
        <w:rPr>
          <w:rFonts w:hint="eastAsia" w:ascii="宋体" w:hAnsi="宋体" w:eastAsia="宋体" w:cs="宋体"/>
          <w:color w:val="auto"/>
          <w:sz w:val="32"/>
          <w:szCs w:val="32"/>
          <w:highlight w:val="none"/>
          <w:shd w:val="clear" w:color="auto" w:fill="auto"/>
          <w:lang w:eastAsia="zh-CN"/>
        </w:rPr>
        <w:t>磋商方法</w:t>
      </w:r>
      <w:bookmarkEnd w:id="427"/>
      <w:bookmarkEnd w:id="428"/>
    </w:p>
    <w:p w14:paraId="64C050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1"/>
        <w:rPr>
          <w:rFonts w:hint="eastAsia" w:ascii="宋体" w:hAnsi="宋体" w:eastAsia="宋体" w:cs="宋体"/>
          <w:b/>
          <w:color w:val="auto"/>
          <w:sz w:val="24"/>
          <w:szCs w:val="24"/>
          <w:highlight w:val="none"/>
          <w:shd w:val="clear" w:color="auto" w:fill="auto"/>
          <w:lang w:eastAsia="zh-CN"/>
        </w:rPr>
      </w:pPr>
      <w:bookmarkStart w:id="429" w:name="_Toc21646"/>
      <w:bookmarkStart w:id="430" w:name="_Toc26884"/>
      <w:bookmarkStart w:id="431" w:name="_Toc25417"/>
      <w:bookmarkStart w:id="432" w:name="_Toc26341"/>
      <w:bookmarkStart w:id="433" w:name="_Toc32187"/>
      <w:bookmarkStart w:id="434" w:name="_Toc177"/>
      <w:bookmarkStart w:id="435" w:name="_Toc12148"/>
      <w:bookmarkStart w:id="436" w:name="_Toc23899"/>
      <w:r>
        <w:rPr>
          <w:rFonts w:hint="eastAsia" w:ascii="宋体" w:hAnsi="宋体" w:eastAsia="宋体" w:cs="宋体"/>
          <w:b/>
          <w:color w:val="auto"/>
          <w:sz w:val="24"/>
          <w:szCs w:val="24"/>
          <w:highlight w:val="none"/>
          <w:shd w:val="clear" w:color="auto" w:fill="auto"/>
          <w:lang w:eastAsia="zh-CN"/>
        </w:rPr>
        <w:t>一、磋商方法</w:t>
      </w:r>
      <w:bookmarkEnd w:id="429"/>
      <w:bookmarkEnd w:id="430"/>
      <w:bookmarkEnd w:id="431"/>
      <w:bookmarkEnd w:id="432"/>
      <w:bookmarkEnd w:id="433"/>
      <w:bookmarkEnd w:id="434"/>
      <w:bookmarkEnd w:id="435"/>
      <w:bookmarkEnd w:id="436"/>
    </w:p>
    <w:p w14:paraId="42F2B021">
      <w:pPr>
        <w:keepNext w:val="0"/>
        <w:keepLines w:val="0"/>
        <w:pageBreakBefore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szCs w:val="24"/>
          <w:highlight w:val="none"/>
          <w:shd w:val="clear" w:color="auto" w:fill="auto"/>
        </w:rPr>
        <w:t>按照《中华人民共和国政府采购法》</w:t>
      </w:r>
      <w:r>
        <w:rPr>
          <w:rFonts w:hint="eastAsia" w:ascii="宋体" w:hAnsi="宋体" w:eastAsia="宋体" w:cs="宋体"/>
          <w:color w:val="auto"/>
          <w:sz w:val="24"/>
          <w:szCs w:val="24"/>
          <w:highlight w:val="none"/>
          <w:shd w:val="clear" w:color="auto" w:fill="auto"/>
          <w:lang w:eastAsia="zh-CN"/>
        </w:rPr>
        <w:t>及实施条例</w:t>
      </w:r>
      <w:r>
        <w:rPr>
          <w:rFonts w:hint="eastAsia" w:ascii="宋体" w:hAnsi="宋体" w:eastAsia="宋体" w:cs="宋体"/>
          <w:color w:val="auto"/>
          <w:sz w:val="24"/>
          <w:szCs w:val="24"/>
          <w:highlight w:val="none"/>
          <w:shd w:val="clear" w:color="auto" w:fill="auto"/>
        </w:rPr>
        <w:t>和关于印发《政府采购竞争性磋商采购方式管理暂行办法》的通知</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财库【2014】214号</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pacing w:val="4"/>
          <w:sz w:val="24"/>
          <w:szCs w:val="24"/>
          <w:highlight w:val="none"/>
          <w:shd w:val="clear" w:color="auto" w:fill="auto"/>
        </w:rPr>
        <w:t>的规定，本次</w:t>
      </w:r>
      <w:r>
        <w:rPr>
          <w:rFonts w:hint="eastAsia" w:ascii="宋体" w:hAnsi="宋体" w:eastAsia="宋体" w:cs="宋体"/>
          <w:color w:val="auto"/>
          <w:spacing w:val="4"/>
          <w:sz w:val="24"/>
          <w:szCs w:val="24"/>
          <w:highlight w:val="none"/>
          <w:shd w:val="clear" w:color="auto" w:fill="auto"/>
          <w:lang w:eastAsia="zh-CN"/>
        </w:rPr>
        <w:t>评审</w:t>
      </w:r>
      <w:r>
        <w:rPr>
          <w:rFonts w:hint="eastAsia" w:ascii="宋体" w:hAnsi="宋体" w:eastAsia="宋体" w:cs="宋体"/>
          <w:color w:val="auto"/>
          <w:spacing w:val="4"/>
          <w:sz w:val="24"/>
          <w:szCs w:val="24"/>
          <w:highlight w:val="none"/>
          <w:shd w:val="clear" w:color="auto" w:fill="auto"/>
        </w:rPr>
        <w:t>采用综合评分法</w:t>
      </w:r>
      <w:r>
        <w:rPr>
          <w:rFonts w:hint="eastAsia" w:ascii="宋体" w:hAnsi="宋体" w:eastAsia="宋体" w:cs="宋体"/>
          <w:color w:val="auto"/>
          <w:spacing w:val="4"/>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即在最大限度地满足竞争性磋商文件实质性要求前提下，按照竞争性磋商文件中规定的各项因素和相应的权重分值进行综合评审后，以总得分最高的供应商作为</w:t>
      </w:r>
      <w:r>
        <w:rPr>
          <w:rFonts w:hint="eastAsia" w:ascii="宋体" w:hAnsi="宋体" w:eastAsia="宋体" w:cs="宋体"/>
          <w:color w:val="auto"/>
          <w:sz w:val="24"/>
          <w:szCs w:val="24"/>
          <w:highlight w:val="none"/>
          <w:shd w:val="clear" w:color="auto" w:fill="auto"/>
          <w:lang w:eastAsia="zh-CN"/>
        </w:rPr>
        <w:t>成交</w:t>
      </w:r>
      <w:r>
        <w:rPr>
          <w:rFonts w:hint="eastAsia" w:ascii="宋体" w:hAnsi="宋体" w:cs="宋体"/>
          <w:color w:val="auto"/>
          <w:sz w:val="24"/>
          <w:szCs w:val="24"/>
          <w:highlight w:val="none"/>
          <w:shd w:val="clear" w:color="auto" w:fill="auto"/>
          <w:lang w:val="en-US" w:eastAsia="zh-CN"/>
        </w:rPr>
        <w:t>候选</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并依次排序（最低报价不是</w:t>
      </w:r>
      <w:r>
        <w:rPr>
          <w:rFonts w:hint="eastAsia" w:ascii="宋体" w:hAnsi="宋体" w:eastAsia="宋体" w:cs="宋体"/>
          <w:color w:val="auto"/>
          <w:sz w:val="24"/>
          <w:szCs w:val="24"/>
          <w:highlight w:val="none"/>
          <w:shd w:val="clear" w:color="auto" w:fill="auto"/>
          <w:lang w:eastAsia="zh-CN"/>
        </w:rPr>
        <w:t>成交</w:t>
      </w:r>
      <w:r>
        <w:rPr>
          <w:rFonts w:hint="eastAsia" w:ascii="宋体" w:hAnsi="宋体" w:eastAsia="宋体" w:cs="宋体"/>
          <w:color w:val="auto"/>
          <w:sz w:val="24"/>
          <w:szCs w:val="24"/>
          <w:highlight w:val="none"/>
          <w:shd w:val="clear" w:color="auto" w:fill="auto"/>
        </w:rPr>
        <w:t>的唯一标准）。</w:t>
      </w:r>
    </w:p>
    <w:p w14:paraId="5AC99A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1"/>
        <w:rPr>
          <w:rFonts w:hint="eastAsia" w:ascii="宋体" w:hAnsi="宋体" w:eastAsia="宋体" w:cs="宋体"/>
          <w:b/>
          <w:color w:val="auto"/>
          <w:sz w:val="24"/>
          <w:szCs w:val="24"/>
          <w:highlight w:val="none"/>
          <w:shd w:val="clear" w:color="auto" w:fill="auto"/>
          <w:lang w:eastAsia="zh-CN"/>
        </w:rPr>
      </w:pPr>
      <w:bookmarkStart w:id="437" w:name="_Toc19521"/>
      <w:bookmarkStart w:id="438" w:name="_Toc32366"/>
      <w:bookmarkStart w:id="439" w:name="_Toc12770"/>
      <w:bookmarkStart w:id="440" w:name="_Toc31302"/>
      <w:bookmarkStart w:id="441" w:name="_Toc465432103"/>
      <w:bookmarkStart w:id="442" w:name="_Toc14476"/>
      <w:bookmarkStart w:id="443" w:name="_Toc21808"/>
      <w:bookmarkStart w:id="444" w:name="_Toc12626"/>
      <w:bookmarkStart w:id="445" w:name="_Toc10026"/>
      <w:r>
        <w:rPr>
          <w:rFonts w:hint="eastAsia" w:ascii="宋体" w:hAnsi="宋体" w:eastAsia="宋体" w:cs="宋体"/>
          <w:b/>
          <w:color w:val="auto"/>
          <w:sz w:val="24"/>
          <w:szCs w:val="24"/>
          <w:highlight w:val="none"/>
          <w:shd w:val="clear" w:color="auto" w:fill="auto"/>
          <w:lang w:eastAsia="zh-CN"/>
        </w:rPr>
        <w:t>二、评审原则</w:t>
      </w:r>
      <w:bookmarkEnd w:id="437"/>
      <w:bookmarkEnd w:id="438"/>
      <w:bookmarkEnd w:id="439"/>
      <w:bookmarkEnd w:id="440"/>
      <w:bookmarkEnd w:id="441"/>
      <w:bookmarkEnd w:id="442"/>
      <w:bookmarkEnd w:id="443"/>
      <w:bookmarkEnd w:id="444"/>
      <w:bookmarkEnd w:id="445"/>
    </w:p>
    <w:p w14:paraId="0FA7F2D1">
      <w:pPr>
        <w:keepNext w:val="0"/>
        <w:keepLines w:val="0"/>
        <w:pageBreakBefore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1、公平、公正、科学、择优。</w:t>
      </w:r>
    </w:p>
    <w:p w14:paraId="46A9AD41">
      <w:pPr>
        <w:keepNext w:val="0"/>
        <w:keepLines w:val="0"/>
        <w:pageBreakBefore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eastAsia="zh-CN"/>
        </w:rPr>
        <w:t>服务</w:t>
      </w:r>
      <w:r>
        <w:rPr>
          <w:rFonts w:hint="eastAsia" w:ascii="宋体" w:hAnsi="宋体" w:eastAsia="宋体" w:cs="宋体"/>
          <w:color w:val="auto"/>
          <w:sz w:val="24"/>
          <w:szCs w:val="24"/>
          <w:highlight w:val="none"/>
          <w:shd w:val="clear" w:color="auto" w:fill="auto"/>
        </w:rPr>
        <w:t>质量符合国家各项验收规范标准、</w:t>
      </w:r>
      <w:r>
        <w:rPr>
          <w:rFonts w:hint="eastAsia" w:ascii="宋体" w:hAnsi="宋体" w:cs="宋体"/>
          <w:color w:val="auto"/>
          <w:kern w:val="0"/>
          <w:sz w:val="24"/>
          <w:szCs w:val="24"/>
          <w:highlight w:val="none"/>
          <w:shd w:val="clear" w:color="auto" w:fill="auto"/>
          <w:lang w:val="en-US" w:eastAsia="zh-CN"/>
        </w:rPr>
        <w:t>服务</w:t>
      </w:r>
      <w:r>
        <w:rPr>
          <w:rFonts w:hint="eastAsia" w:ascii="宋体" w:hAnsi="宋体" w:cs="宋体"/>
          <w:color w:val="auto"/>
          <w:kern w:val="0"/>
          <w:sz w:val="24"/>
          <w:szCs w:val="24"/>
          <w:highlight w:val="none"/>
          <w:shd w:val="clear" w:color="auto" w:fill="auto"/>
          <w:lang w:eastAsia="zh-CN"/>
        </w:rPr>
        <w:t>期</w:t>
      </w:r>
      <w:r>
        <w:rPr>
          <w:rFonts w:hint="eastAsia" w:ascii="宋体" w:hAnsi="宋体" w:eastAsia="宋体" w:cs="宋体"/>
          <w:color w:val="auto"/>
          <w:sz w:val="24"/>
          <w:szCs w:val="24"/>
          <w:highlight w:val="none"/>
          <w:shd w:val="clear" w:color="auto" w:fill="auto"/>
        </w:rPr>
        <w:t>满足</w:t>
      </w:r>
      <w:r>
        <w:rPr>
          <w:rFonts w:hint="eastAsia" w:ascii="宋体" w:hAnsi="宋体" w:eastAsia="宋体" w:cs="宋体"/>
          <w:color w:val="auto"/>
          <w:sz w:val="24"/>
          <w:szCs w:val="24"/>
          <w:highlight w:val="none"/>
          <w:shd w:val="clear" w:color="auto" w:fill="auto"/>
          <w:lang w:eastAsia="zh-CN"/>
        </w:rPr>
        <w:t>竞争性磋商文件</w:t>
      </w:r>
      <w:r>
        <w:rPr>
          <w:rFonts w:hint="eastAsia" w:ascii="宋体" w:hAnsi="宋体" w:eastAsia="宋体" w:cs="宋体"/>
          <w:color w:val="auto"/>
          <w:sz w:val="24"/>
          <w:szCs w:val="24"/>
          <w:highlight w:val="none"/>
          <w:shd w:val="clear" w:color="auto" w:fill="auto"/>
        </w:rPr>
        <w:t>要求、</w:t>
      </w:r>
      <w:r>
        <w:rPr>
          <w:rFonts w:hint="eastAsia" w:ascii="宋体" w:hAnsi="宋体" w:eastAsia="宋体" w:cs="宋体"/>
          <w:color w:val="auto"/>
          <w:sz w:val="24"/>
          <w:szCs w:val="24"/>
          <w:highlight w:val="none"/>
          <w:shd w:val="clear" w:color="auto" w:fill="auto"/>
          <w:lang w:eastAsia="zh-CN"/>
        </w:rPr>
        <w:t>技术</w:t>
      </w:r>
      <w:r>
        <w:rPr>
          <w:rFonts w:hint="eastAsia" w:ascii="宋体" w:hAnsi="宋体" w:eastAsia="宋体" w:cs="宋体"/>
          <w:color w:val="auto"/>
          <w:sz w:val="24"/>
          <w:szCs w:val="24"/>
          <w:highlight w:val="none"/>
          <w:shd w:val="clear" w:color="auto" w:fill="auto"/>
        </w:rPr>
        <w:t>方案合理可行、</w:t>
      </w:r>
      <w:r>
        <w:rPr>
          <w:rFonts w:hint="eastAsia" w:ascii="宋体" w:hAnsi="宋体" w:eastAsia="宋体" w:cs="宋体"/>
          <w:color w:val="auto"/>
          <w:sz w:val="24"/>
          <w:szCs w:val="24"/>
          <w:highlight w:val="none"/>
          <w:shd w:val="clear" w:color="auto" w:fill="auto"/>
          <w:lang w:eastAsia="zh-CN"/>
        </w:rPr>
        <w:t>磋商报价</w:t>
      </w:r>
      <w:r>
        <w:rPr>
          <w:rFonts w:hint="eastAsia" w:ascii="宋体" w:hAnsi="宋体" w:eastAsia="宋体" w:cs="宋体"/>
          <w:color w:val="auto"/>
          <w:sz w:val="24"/>
          <w:szCs w:val="24"/>
          <w:highlight w:val="none"/>
          <w:shd w:val="clear" w:color="auto" w:fill="auto"/>
        </w:rPr>
        <w:t>合理低价。</w:t>
      </w:r>
    </w:p>
    <w:p w14:paraId="72420B42">
      <w:pPr>
        <w:keepNext w:val="0"/>
        <w:keepLines w:val="0"/>
        <w:pageBreakBefore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3、禁止不正当竞争。</w:t>
      </w:r>
      <w:bookmarkStart w:id="446" w:name="_Toc363463333"/>
    </w:p>
    <w:p w14:paraId="5AA77C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1"/>
        <w:rPr>
          <w:rFonts w:hint="eastAsia" w:ascii="宋体" w:hAnsi="宋体" w:eastAsia="宋体" w:cs="宋体"/>
          <w:b/>
          <w:color w:val="auto"/>
          <w:sz w:val="24"/>
          <w:szCs w:val="24"/>
          <w:highlight w:val="none"/>
          <w:shd w:val="clear" w:color="auto" w:fill="auto"/>
          <w:lang w:eastAsia="zh-CN"/>
        </w:rPr>
      </w:pPr>
      <w:bookmarkStart w:id="447" w:name="_Toc814"/>
      <w:bookmarkStart w:id="448" w:name="_Toc28989"/>
      <w:bookmarkStart w:id="449" w:name="_Toc18969"/>
      <w:bookmarkStart w:id="450" w:name="_Toc15334"/>
      <w:bookmarkStart w:id="451" w:name="_Toc20322"/>
      <w:bookmarkStart w:id="452" w:name="_Toc1287"/>
      <w:bookmarkStart w:id="453" w:name="_Toc16929"/>
      <w:bookmarkStart w:id="454" w:name="_Toc11491"/>
      <w:r>
        <w:rPr>
          <w:rFonts w:hint="eastAsia" w:ascii="宋体" w:hAnsi="宋体" w:eastAsia="宋体" w:cs="宋体"/>
          <w:b/>
          <w:color w:val="auto"/>
          <w:sz w:val="24"/>
          <w:szCs w:val="24"/>
          <w:highlight w:val="none"/>
          <w:shd w:val="clear" w:color="auto" w:fill="auto"/>
          <w:lang w:eastAsia="zh-CN"/>
        </w:rPr>
        <w:t>三、评审程序</w:t>
      </w:r>
      <w:bookmarkEnd w:id="446"/>
      <w:bookmarkEnd w:id="447"/>
      <w:bookmarkEnd w:id="448"/>
      <w:bookmarkEnd w:id="449"/>
      <w:bookmarkEnd w:id="450"/>
      <w:bookmarkEnd w:id="451"/>
      <w:bookmarkEnd w:id="452"/>
      <w:bookmarkEnd w:id="453"/>
      <w:bookmarkEnd w:id="454"/>
    </w:p>
    <w:p w14:paraId="4B33C496">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96" w:firstLineChars="200"/>
        <w:textAlignment w:val="auto"/>
        <w:outlineLvl w:val="9"/>
        <w:rPr>
          <w:rFonts w:hint="eastAsia" w:ascii="宋体" w:hAnsi="宋体" w:eastAsia="宋体" w:cs="宋体"/>
          <w:b w:val="0"/>
          <w:bCs/>
          <w:color w:val="auto"/>
          <w:spacing w:val="4"/>
          <w:kern w:val="2"/>
          <w:sz w:val="24"/>
          <w:szCs w:val="24"/>
          <w:highlight w:val="none"/>
          <w:shd w:val="clear" w:color="auto" w:fill="auto"/>
          <w:lang w:val="en-US" w:eastAsia="zh-CN" w:bidi="ar-SA"/>
        </w:rPr>
      </w:pPr>
      <w:r>
        <w:rPr>
          <w:rFonts w:hint="eastAsia" w:ascii="宋体" w:hAnsi="宋体" w:eastAsia="宋体" w:cs="宋体"/>
          <w:b w:val="0"/>
          <w:bCs/>
          <w:color w:val="auto"/>
          <w:spacing w:val="4"/>
          <w:kern w:val="2"/>
          <w:sz w:val="24"/>
          <w:szCs w:val="24"/>
          <w:highlight w:val="none"/>
          <w:shd w:val="clear" w:color="auto" w:fill="auto"/>
          <w:lang w:val="en-US" w:eastAsia="zh-CN" w:bidi="ar-SA"/>
        </w:rPr>
        <w:t>按照竞争性磋商响应文件初审、澄清有关问题、分别磋商、最终磋商报价、比较与评审、推荐成交</w:t>
      </w:r>
      <w:r>
        <w:rPr>
          <w:rFonts w:hint="eastAsia" w:cs="宋体"/>
          <w:b w:val="0"/>
          <w:bCs/>
          <w:color w:val="auto"/>
          <w:spacing w:val="4"/>
          <w:kern w:val="2"/>
          <w:sz w:val="24"/>
          <w:szCs w:val="24"/>
          <w:highlight w:val="none"/>
          <w:shd w:val="clear" w:color="auto" w:fill="auto"/>
          <w:lang w:val="en-US" w:eastAsia="zh-CN" w:bidi="ar-SA"/>
        </w:rPr>
        <w:t>候选</w:t>
      </w:r>
      <w:r>
        <w:rPr>
          <w:rFonts w:hint="eastAsia" w:ascii="宋体" w:hAnsi="宋体" w:eastAsia="宋体" w:cs="宋体"/>
          <w:b w:val="0"/>
          <w:bCs/>
          <w:color w:val="auto"/>
          <w:spacing w:val="4"/>
          <w:kern w:val="2"/>
          <w:sz w:val="24"/>
          <w:szCs w:val="24"/>
          <w:highlight w:val="none"/>
          <w:shd w:val="clear" w:color="auto" w:fill="auto"/>
          <w:lang w:val="en-US" w:eastAsia="zh-CN" w:bidi="ar-SA"/>
        </w:rPr>
        <w:t>供应商名单。在上一步评审中被认定为无效磋商者，不进入下一步的评审。</w:t>
      </w:r>
    </w:p>
    <w:p w14:paraId="5C056D1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right="0" w:rightChars="0" w:firstLine="472" w:firstLineChars="196"/>
        <w:jc w:val="both"/>
        <w:textAlignment w:val="auto"/>
        <w:outlineLvl w:val="9"/>
        <w:rPr>
          <w:rFonts w:hint="eastAsia" w:ascii="宋体" w:hAnsi="宋体" w:eastAsia="宋体" w:cs="宋体"/>
          <w:b/>
          <w:bCs/>
          <w:color w:val="auto"/>
          <w:sz w:val="24"/>
          <w:highlight w:val="none"/>
          <w:shd w:val="clear" w:color="auto" w:fill="auto"/>
          <w:lang w:val="en-US" w:eastAsia="zh-CN"/>
        </w:rPr>
      </w:pPr>
      <w:r>
        <w:rPr>
          <w:rFonts w:hint="eastAsia" w:ascii="宋体" w:hAnsi="宋体" w:eastAsia="宋体" w:cs="宋体"/>
          <w:b/>
          <w:bCs/>
          <w:color w:val="auto"/>
          <w:sz w:val="24"/>
          <w:highlight w:val="none"/>
          <w:shd w:val="clear" w:color="auto" w:fill="auto"/>
          <w:lang w:val="en-US" w:eastAsia="zh-CN"/>
        </w:rPr>
        <w:t>1、对磋商响应文件的初审：</w:t>
      </w:r>
    </w:p>
    <w:p w14:paraId="1FEDC967">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right="0" w:rightChars="0" w:firstLine="470" w:firstLineChars="196"/>
        <w:jc w:val="both"/>
        <w:textAlignment w:val="auto"/>
        <w:outlineLvl w:val="9"/>
        <w:rPr>
          <w:rFonts w:hint="eastAsia" w:ascii="宋体" w:hAnsi="宋体" w:eastAsia="宋体" w:cs="宋体"/>
          <w:b w:val="0"/>
          <w:bCs w:val="0"/>
          <w:color w:val="auto"/>
          <w:kern w:val="0"/>
          <w:sz w:val="24"/>
          <w:highlight w:val="none"/>
          <w:shd w:val="clear" w:color="auto" w:fill="auto"/>
        </w:rPr>
      </w:pPr>
      <w:r>
        <w:rPr>
          <w:rFonts w:hint="eastAsia" w:ascii="宋体" w:hAnsi="宋体" w:eastAsia="宋体" w:cs="宋体"/>
          <w:b w:val="0"/>
          <w:bCs w:val="0"/>
          <w:color w:val="auto"/>
          <w:sz w:val="24"/>
          <w:highlight w:val="none"/>
          <w:shd w:val="clear" w:color="auto" w:fill="auto"/>
          <w:lang w:val="en-US" w:eastAsia="zh-CN"/>
        </w:rPr>
        <w:t xml:space="preserve">1.1 </w:t>
      </w:r>
      <w:r>
        <w:rPr>
          <w:rFonts w:hint="eastAsia" w:ascii="宋体" w:hAnsi="宋体" w:eastAsia="宋体" w:cs="宋体"/>
          <w:b w:val="0"/>
          <w:bCs w:val="0"/>
          <w:color w:val="auto"/>
          <w:sz w:val="24"/>
          <w:highlight w:val="none"/>
          <w:shd w:val="clear" w:color="auto" w:fill="auto"/>
        </w:rPr>
        <w:t>资格性审</w:t>
      </w:r>
      <w:r>
        <w:rPr>
          <w:rFonts w:hint="eastAsia" w:ascii="宋体" w:hAnsi="宋体" w:eastAsia="宋体" w:cs="宋体"/>
          <w:b w:val="0"/>
          <w:bCs w:val="0"/>
          <w:color w:val="auto"/>
          <w:spacing w:val="4"/>
          <w:kern w:val="2"/>
          <w:sz w:val="24"/>
          <w:szCs w:val="24"/>
          <w:highlight w:val="none"/>
          <w:shd w:val="clear" w:color="auto" w:fill="auto"/>
          <w:lang w:val="en-US" w:eastAsia="zh-CN" w:bidi="ar-SA"/>
        </w:rPr>
        <w:t>查：评审小组将依据本章“四、评审标准 1、初步评审标准”第1.1</w:t>
      </w:r>
      <w:r>
        <w:rPr>
          <w:rFonts w:hint="eastAsia" w:ascii="宋体" w:hAnsi="宋体" w:eastAsia="宋体" w:cs="宋体"/>
          <w:b w:val="0"/>
          <w:bCs w:val="0"/>
          <w:color w:val="auto"/>
          <w:sz w:val="24"/>
          <w:highlight w:val="none"/>
          <w:shd w:val="clear" w:color="auto" w:fill="auto"/>
        </w:rPr>
        <w:t>项规定的评审标准对</w:t>
      </w:r>
      <w:r>
        <w:rPr>
          <w:rFonts w:hint="eastAsia" w:ascii="宋体" w:hAnsi="宋体" w:eastAsia="宋体" w:cs="宋体"/>
          <w:b w:val="0"/>
          <w:bCs w:val="0"/>
          <w:color w:val="auto"/>
          <w:sz w:val="24"/>
          <w:highlight w:val="none"/>
          <w:shd w:val="clear" w:color="auto" w:fill="auto"/>
          <w:lang w:eastAsia="zh-CN"/>
        </w:rPr>
        <w:t>供应商</w:t>
      </w:r>
      <w:r>
        <w:rPr>
          <w:rFonts w:hint="eastAsia" w:ascii="宋体" w:hAnsi="宋体" w:eastAsia="宋体" w:cs="宋体"/>
          <w:b w:val="0"/>
          <w:bCs w:val="0"/>
          <w:color w:val="auto"/>
          <w:sz w:val="24"/>
          <w:highlight w:val="none"/>
          <w:shd w:val="clear" w:color="auto" w:fill="auto"/>
        </w:rPr>
        <w:t>进行资格性审查</w:t>
      </w:r>
      <w:r>
        <w:rPr>
          <w:rFonts w:hint="eastAsia" w:ascii="宋体" w:hAnsi="宋体" w:eastAsia="宋体" w:cs="宋体"/>
          <w:b w:val="0"/>
          <w:bCs w:val="0"/>
          <w:color w:val="auto"/>
          <w:sz w:val="24"/>
          <w:highlight w:val="none"/>
          <w:shd w:val="clear" w:color="auto" w:fill="auto"/>
          <w:lang w:eastAsia="zh-CN"/>
        </w:rPr>
        <w:t>。</w:t>
      </w:r>
      <w:r>
        <w:rPr>
          <w:rFonts w:hint="eastAsia" w:ascii="宋体" w:hAnsi="宋体" w:eastAsia="宋体" w:cs="宋体"/>
          <w:b w:val="0"/>
          <w:bCs w:val="0"/>
          <w:color w:val="auto"/>
          <w:sz w:val="24"/>
          <w:highlight w:val="none"/>
          <w:shd w:val="clear" w:color="auto" w:fill="auto"/>
        </w:rPr>
        <w:t>有一项不符合评审标准的，</w:t>
      </w:r>
      <w:r>
        <w:rPr>
          <w:rFonts w:hint="eastAsia" w:ascii="宋体" w:hAnsi="宋体" w:eastAsia="宋体" w:cs="宋体"/>
          <w:b w:val="0"/>
          <w:bCs w:val="0"/>
          <w:color w:val="auto"/>
          <w:kern w:val="0"/>
          <w:sz w:val="24"/>
          <w:highlight w:val="none"/>
          <w:shd w:val="clear" w:color="auto" w:fill="auto"/>
        </w:rPr>
        <w:t>将被视为未实质性响应</w:t>
      </w:r>
      <w:r>
        <w:rPr>
          <w:rFonts w:hint="eastAsia" w:ascii="宋体" w:hAnsi="宋体" w:eastAsia="宋体" w:cs="宋体"/>
          <w:b w:val="0"/>
          <w:bCs w:val="0"/>
          <w:color w:val="auto"/>
          <w:kern w:val="0"/>
          <w:sz w:val="24"/>
          <w:highlight w:val="none"/>
          <w:shd w:val="clear" w:color="auto" w:fill="auto"/>
          <w:lang w:eastAsia="zh-CN"/>
        </w:rPr>
        <w:t>磋商</w:t>
      </w:r>
      <w:r>
        <w:rPr>
          <w:rFonts w:hint="eastAsia" w:ascii="宋体" w:hAnsi="宋体" w:eastAsia="宋体" w:cs="宋体"/>
          <w:b w:val="0"/>
          <w:bCs w:val="0"/>
          <w:color w:val="auto"/>
          <w:kern w:val="0"/>
          <w:sz w:val="24"/>
          <w:highlight w:val="none"/>
          <w:shd w:val="clear" w:color="auto" w:fill="auto"/>
        </w:rPr>
        <w:t>文件</w:t>
      </w:r>
      <w:r>
        <w:rPr>
          <w:rFonts w:hint="eastAsia" w:ascii="宋体" w:hAnsi="宋体" w:eastAsia="宋体" w:cs="宋体"/>
          <w:b w:val="0"/>
          <w:bCs w:val="0"/>
          <w:color w:val="auto"/>
          <w:kern w:val="0"/>
          <w:sz w:val="24"/>
          <w:highlight w:val="none"/>
          <w:shd w:val="clear" w:color="auto" w:fill="auto"/>
          <w:lang w:eastAsia="zh-CN"/>
        </w:rPr>
        <w:t>，其磋商响应文件将按无效文件处理</w:t>
      </w:r>
      <w:r>
        <w:rPr>
          <w:rFonts w:hint="eastAsia" w:ascii="宋体" w:hAnsi="宋体" w:eastAsia="宋体" w:cs="宋体"/>
          <w:b w:val="0"/>
          <w:bCs w:val="0"/>
          <w:color w:val="auto"/>
          <w:kern w:val="0"/>
          <w:sz w:val="24"/>
          <w:highlight w:val="none"/>
          <w:shd w:val="clear" w:color="auto" w:fill="auto"/>
        </w:rPr>
        <w:t>。</w:t>
      </w:r>
    </w:p>
    <w:p w14:paraId="5835E0CC">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right="0" w:rightChars="0" w:firstLine="486" w:firstLineChars="196"/>
        <w:jc w:val="both"/>
        <w:textAlignment w:val="auto"/>
        <w:outlineLvl w:val="9"/>
        <w:rPr>
          <w:rFonts w:hint="eastAsia" w:ascii="宋体" w:hAnsi="宋体" w:eastAsia="宋体" w:cs="宋体"/>
          <w:b w:val="0"/>
          <w:bCs w:val="0"/>
          <w:color w:val="auto"/>
          <w:spacing w:val="4"/>
          <w:sz w:val="24"/>
          <w:szCs w:val="24"/>
          <w:highlight w:val="none"/>
          <w:shd w:val="clear" w:color="auto" w:fill="auto"/>
        </w:rPr>
      </w:pPr>
      <w:r>
        <w:rPr>
          <w:rFonts w:hint="eastAsia" w:ascii="宋体" w:hAnsi="宋体" w:eastAsia="宋体" w:cs="宋体"/>
          <w:b w:val="0"/>
          <w:bCs w:val="0"/>
          <w:color w:val="auto"/>
          <w:spacing w:val="4"/>
          <w:sz w:val="24"/>
          <w:szCs w:val="24"/>
          <w:highlight w:val="none"/>
          <w:shd w:val="clear" w:color="auto" w:fill="auto"/>
          <w:lang w:val="en-US" w:eastAsia="zh-CN"/>
        </w:rPr>
        <w:t>1</w:t>
      </w:r>
      <w:r>
        <w:rPr>
          <w:rFonts w:hint="eastAsia" w:ascii="宋体" w:hAnsi="宋体" w:eastAsia="宋体" w:cs="宋体"/>
          <w:b w:val="0"/>
          <w:bCs w:val="0"/>
          <w:color w:val="auto"/>
          <w:spacing w:val="4"/>
          <w:sz w:val="24"/>
          <w:szCs w:val="24"/>
          <w:highlight w:val="none"/>
          <w:shd w:val="clear" w:color="auto" w:fill="auto"/>
        </w:rPr>
        <w:t>.2</w:t>
      </w:r>
      <w:r>
        <w:rPr>
          <w:rFonts w:hint="eastAsia" w:ascii="宋体" w:hAnsi="宋体" w:eastAsia="宋体" w:cs="宋体"/>
          <w:b w:val="0"/>
          <w:bCs w:val="0"/>
          <w:color w:val="auto"/>
          <w:spacing w:val="4"/>
          <w:sz w:val="24"/>
          <w:szCs w:val="24"/>
          <w:highlight w:val="none"/>
          <w:shd w:val="clear" w:color="auto" w:fill="auto"/>
          <w:lang w:val="en-US" w:eastAsia="zh-CN"/>
        </w:rPr>
        <w:t xml:space="preserve"> </w:t>
      </w:r>
      <w:r>
        <w:rPr>
          <w:rFonts w:hint="eastAsia" w:ascii="宋体" w:hAnsi="宋体" w:eastAsia="宋体" w:cs="宋体"/>
          <w:b w:val="0"/>
          <w:bCs w:val="0"/>
          <w:color w:val="auto"/>
          <w:spacing w:val="4"/>
          <w:sz w:val="24"/>
          <w:szCs w:val="24"/>
          <w:highlight w:val="none"/>
          <w:shd w:val="clear" w:color="auto" w:fill="auto"/>
        </w:rPr>
        <w:t>符合性审查</w:t>
      </w:r>
      <w:r>
        <w:rPr>
          <w:rFonts w:hint="eastAsia" w:ascii="宋体" w:hAnsi="宋体" w:eastAsia="宋体" w:cs="宋体"/>
          <w:b w:val="0"/>
          <w:bCs w:val="0"/>
          <w:color w:val="auto"/>
          <w:spacing w:val="4"/>
          <w:sz w:val="24"/>
          <w:szCs w:val="24"/>
          <w:highlight w:val="none"/>
          <w:shd w:val="clear" w:color="auto" w:fill="auto"/>
          <w:lang w:eastAsia="zh-CN"/>
        </w:rPr>
        <w:t>：评审小组</w:t>
      </w:r>
      <w:r>
        <w:rPr>
          <w:rFonts w:hint="eastAsia" w:ascii="宋体" w:hAnsi="宋体" w:eastAsia="宋体" w:cs="宋体"/>
          <w:b w:val="0"/>
          <w:bCs w:val="0"/>
          <w:color w:val="auto"/>
          <w:spacing w:val="4"/>
          <w:sz w:val="24"/>
          <w:szCs w:val="24"/>
          <w:highlight w:val="none"/>
          <w:shd w:val="clear" w:color="auto" w:fill="auto"/>
        </w:rPr>
        <w:t>根据本章</w:t>
      </w:r>
      <w:r>
        <w:rPr>
          <w:rFonts w:hint="eastAsia" w:ascii="宋体" w:hAnsi="宋体" w:eastAsia="宋体" w:cs="宋体"/>
          <w:b w:val="0"/>
          <w:bCs w:val="0"/>
          <w:color w:val="auto"/>
          <w:spacing w:val="4"/>
          <w:sz w:val="24"/>
          <w:szCs w:val="24"/>
          <w:highlight w:val="none"/>
          <w:shd w:val="clear" w:color="auto" w:fill="auto"/>
          <w:lang w:val="en-US" w:eastAsia="zh-CN"/>
        </w:rPr>
        <w:t>“四、评审标准 1、初步评审标准”第1.2</w:t>
      </w:r>
      <w:r>
        <w:rPr>
          <w:rFonts w:hint="eastAsia" w:ascii="宋体" w:hAnsi="宋体" w:eastAsia="宋体" w:cs="宋体"/>
          <w:b w:val="0"/>
          <w:bCs w:val="0"/>
          <w:color w:val="auto"/>
          <w:spacing w:val="4"/>
          <w:sz w:val="24"/>
          <w:szCs w:val="24"/>
          <w:highlight w:val="none"/>
          <w:shd w:val="clear" w:color="auto" w:fill="auto"/>
        </w:rPr>
        <w:t>项规定的评审标准对</w:t>
      </w:r>
      <w:r>
        <w:rPr>
          <w:rFonts w:hint="eastAsia" w:ascii="宋体" w:hAnsi="宋体" w:eastAsia="宋体" w:cs="宋体"/>
          <w:b w:val="0"/>
          <w:bCs w:val="0"/>
          <w:color w:val="auto"/>
          <w:spacing w:val="4"/>
          <w:sz w:val="24"/>
          <w:szCs w:val="24"/>
          <w:highlight w:val="none"/>
          <w:shd w:val="clear" w:color="auto" w:fill="auto"/>
          <w:lang w:eastAsia="zh-CN"/>
        </w:rPr>
        <w:t>磋商响应文件</w:t>
      </w:r>
      <w:r>
        <w:rPr>
          <w:rFonts w:hint="eastAsia" w:ascii="宋体" w:hAnsi="宋体" w:eastAsia="宋体" w:cs="宋体"/>
          <w:b w:val="0"/>
          <w:bCs w:val="0"/>
          <w:color w:val="auto"/>
          <w:spacing w:val="4"/>
          <w:sz w:val="24"/>
          <w:szCs w:val="24"/>
          <w:highlight w:val="none"/>
          <w:shd w:val="clear" w:color="auto" w:fill="auto"/>
        </w:rPr>
        <w:t>进行符合性</w:t>
      </w:r>
      <w:r>
        <w:rPr>
          <w:rFonts w:hint="eastAsia" w:ascii="宋体" w:hAnsi="宋体" w:eastAsia="宋体" w:cs="宋体"/>
          <w:b w:val="0"/>
          <w:bCs w:val="0"/>
          <w:color w:val="auto"/>
          <w:spacing w:val="4"/>
          <w:sz w:val="24"/>
          <w:szCs w:val="24"/>
          <w:highlight w:val="none"/>
          <w:shd w:val="clear" w:color="auto" w:fill="auto"/>
          <w:lang w:eastAsia="zh-CN"/>
        </w:rPr>
        <w:t>审查</w:t>
      </w:r>
      <w:r>
        <w:rPr>
          <w:rFonts w:hint="eastAsia" w:ascii="宋体" w:hAnsi="宋体" w:eastAsia="宋体" w:cs="宋体"/>
          <w:b w:val="0"/>
          <w:bCs w:val="0"/>
          <w:color w:val="auto"/>
          <w:spacing w:val="4"/>
          <w:sz w:val="24"/>
          <w:szCs w:val="24"/>
          <w:highlight w:val="none"/>
          <w:shd w:val="clear" w:color="auto" w:fill="auto"/>
        </w:rPr>
        <w:t>。有一项不符合评审标准的，将被视为未实质性响应磋商文件，其磋商响应文件将按无效文件处理。</w:t>
      </w:r>
    </w:p>
    <w:p w14:paraId="72838C99">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right="0" w:rightChars="0" w:firstLine="486" w:firstLineChars="196"/>
        <w:jc w:val="both"/>
        <w:textAlignment w:val="auto"/>
        <w:outlineLvl w:val="9"/>
        <w:rPr>
          <w:rFonts w:hint="eastAsia" w:ascii="宋体" w:hAnsi="宋体" w:eastAsia="宋体" w:cs="宋体"/>
          <w:b w:val="0"/>
          <w:bCs w:val="0"/>
          <w:color w:val="auto"/>
          <w:highlight w:val="none"/>
          <w:shd w:val="clear" w:color="auto" w:fill="auto"/>
          <w:lang w:val="en-US" w:eastAsia="zh-CN"/>
        </w:rPr>
      </w:pPr>
      <w:r>
        <w:rPr>
          <w:rFonts w:hint="eastAsia" w:ascii="宋体" w:hAnsi="宋体" w:eastAsia="宋体" w:cs="宋体"/>
          <w:b w:val="0"/>
          <w:bCs w:val="0"/>
          <w:color w:val="auto"/>
          <w:spacing w:val="4"/>
          <w:sz w:val="24"/>
          <w:szCs w:val="24"/>
          <w:highlight w:val="none"/>
          <w:shd w:val="clear" w:color="auto" w:fill="auto"/>
          <w:lang w:val="en-US" w:eastAsia="zh-CN"/>
        </w:rPr>
        <w:t>1.3</w:t>
      </w:r>
      <w:r>
        <w:rPr>
          <w:rFonts w:hint="eastAsia" w:ascii="宋体" w:hAnsi="宋体" w:eastAsia="宋体" w:cs="宋体"/>
          <w:b w:val="0"/>
          <w:bCs w:val="0"/>
          <w:color w:val="auto"/>
          <w:spacing w:val="4"/>
          <w:sz w:val="24"/>
          <w:szCs w:val="24"/>
          <w:highlight w:val="none"/>
          <w:shd w:val="clear" w:color="auto" w:fill="auto"/>
        </w:rPr>
        <w:t>在资格性审查</w:t>
      </w:r>
      <w:r>
        <w:rPr>
          <w:rFonts w:hint="eastAsia" w:ascii="宋体" w:hAnsi="宋体" w:eastAsia="宋体" w:cs="宋体"/>
          <w:b w:val="0"/>
          <w:bCs w:val="0"/>
          <w:color w:val="auto"/>
          <w:spacing w:val="4"/>
          <w:sz w:val="24"/>
          <w:szCs w:val="24"/>
          <w:highlight w:val="none"/>
          <w:shd w:val="clear" w:color="auto" w:fill="auto"/>
          <w:lang w:eastAsia="zh-CN"/>
        </w:rPr>
        <w:t>阶</w:t>
      </w:r>
      <w:r>
        <w:rPr>
          <w:rFonts w:hint="eastAsia" w:ascii="宋体" w:hAnsi="宋体" w:eastAsia="宋体" w:cs="宋体"/>
          <w:b w:val="0"/>
          <w:bCs w:val="0"/>
          <w:color w:val="auto"/>
          <w:spacing w:val="4"/>
          <w:sz w:val="24"/>
          <w:szCs w:val="24"/>
          <w:highlight w:val="none"/>
          <w:shd w:val="clear" w:color="auto" w:fill="auto"/>
        </w:rPr>
        <w:t>段，不符合</w:t>
      </w:r>
      <w:r>
        <w:rPr>
          <w:rFonts w:hint="eastAsia" w:ascii="宋体" w:hAnsi="宋体" w:eastAsia="宋体" w:cs="宋体"/>
          <w:b w:val="0"/>
          <w:bCs w:val="0"/>
          <w:color w:val="auto"/>
          <w:spacing w:val="4"/>
          <w:sz w:val="24"/>
          <w:szCs w:val="24"/>
          <w:highlight w:val="none"/>
          <w:shd w:val="clear" w:color="auto" w:fill="auto"/>
          <w:lang w:eastAsia="zh-CN"/>
        </w:rPr>
        <w:t>磋商文件</w:t>
      </w:r>
      <w:r>
        <w:rPr>
          <w:rFonts w:hint="eastAsia" w:ascii="宋体" w:hAnsi="宋体" w:eastAsia="宋体" w:cs="宋体"/>
          <w:b w:val="0"/>
          <w:bCs w:val="0"/>
          <w:color w:val="auto"/>
          <w:spacing w:val="4"/>
          <w:sz w:val="24"/>
          <w:szCs w:val="24"/>
          <w:highlight w:val="none"/>
          <w:shd w:val="clear" w:color="auto" w:fill="auto"/>
        </w:rPr>
        <w:t>要求的，不得进入符合性审查，在符合性审查时未通过的，不得进入后续评审环节。</w:t>
      </w:r>
    </w:p>
    <w:p w14:paraId="4175A07E">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right="0" w:rightChars="0" w:firstLine="472" w:firstLineChars="196"/>
        <w:jc w:val="both"/>
        <w:textAlignment w:val="auto"/>
        <w:outlineLvl w:val="9"/>
        <w:rPr>
          <w:rFonts w:hint="eastAsia" w:ascii="宋体" w:hAnsi="宋体" w:eastAsia="宋体" w:cs="宋体"/>
          <w:b/>
          <w:color w:val="auto"/>
          <w:sz w:val="24"/>
          <w:highlight w:val="none"/>
          <w:shd w:val="clear" w:color="auto" w:fill="auto"/>
        </w:rPr>
      </w:pPr>
      <w:r>
        <w:rPr>
          <w:rFonts w:hint="eastAsia" w:ascii="宋体" w:hAnsi="宋体" w:eastAsia="宋体" w:cs="宋体"/>
          <w:b/>
          <w:color w:val="auto"/>
          <w:sz w:val="24"/>
          <w:highlight w:val="none"/>
          <w:shd w:val="clear" w:color="auto" w:fill="auto"/>
          <w:lang w:val="en-US" w:eastAsia="zh-CN"/>
        </w:rPr>
        <w:t>2、</w:t>
      </w:r>
      <w:r>
        <w:rPr>
          <w:rFonts w:hint="eastAsia" w:ascii="宋体" w:hAnsi="宋体" w:eastAsia="宋体" w:cs="宋体"/>
          <w:b/>
          <w:color w:val="auto"/>
          <w:sz w:val="24"/>
          <w:highlight w:val="none"/>
          <w:shd w:val="clear" w:color="auto" w:fill="auto"/>
          <w:lang w:eastAsia="zh-CN"/>
        </w:rPr>
        <w:t>磋商</w:t>
      </w:r>
      <w:r>
        <w:rPr>
          <w:rFonts w:hint="eastAsia" w:ascii="宋体" w:hAnsi="宋体" w:eastAsia="宋体" w:cs="宋体"/>
          <w:b/>
          <w:bCs/>
          <w:color w:val="auto"/>
          <w:sz w:val="24"/>
          <w:highlight w:val="none"/>
          <w:shd w:val="clear" w:color="auto" w:fill="auto"/>
          <w:lang w:val="en-US" w:eastAsia="zh-CN"/>
        </w:rPr>
        <w:t>响应</w:t>
      </w:r>
      <w:r>
        <w:rPr>
          <w:rFonts w:hint="eastAsia" w:ascii="宋体" w:hAnsi="宋体" w:eastAsia="宋体" w:cs="宋体"/>
          <w:b/>
          <w:color w:val="auto"/>
          <w:sz w:val="24"/>
          <w:highlight w:val="none"/>
          <w:shd w:val="clear" w:color="auto" w:fill="auto"/>
        </w:rPr>
        <w:t>文件的澄清</w:t>
      </w:r>
    </w:p>
    <w:p w14:paraId="08EEE5A6">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right="0" w:rightChars="0" w:firstLine="486" w:firstLineChars="196"/>
        <w:jc w:val="both"/>
        <w:textAlignment w:val="auto"/>
        <w:outlineLvl w:val="9"/>
        <w:rPr>
          <w:rFonts w:hint="eastAsia" w:ascii="宋体" w:hAnsi="宋体" w:eastAsia="宋体" w:cs="宋体"/>
          <w:b w:val="0"/>
          <w:bCs/>
          <w:color w:val="auto"/>
          <w:spacing w:val="4"/>
          <w:kern w:val="2"/>
          <w:sz w:val="24"/>
          <w:szCs w:val="24"/>
          <w:highlight w:val="none"/>
          <w:shd w:val="clear" w:color="auto" w:fill="auto"/>
          <w:lang w:val="en-US" w:eastAsia="zh-CN" w:bidi="ar-SA"/>
        </w:rPr>
      </w:pPr>
      <w:r>
        <w:rPr>
          <w:rFonts w:hint="eastAsia" w:ascii="宋体" w:hAnsi="宋体" w:eastAsia="宋体" w:cs="宋体"/>
          <w:b w:val="0"/>
          <w:bCs/>
          <w:color w:val="auto"/>
          <w:spacing w:val="4"/>
          <w:kern w:val="2"/>
          <w:sz w:val="24"/>
          <w:szCs w:val="24"/>
          <w:highlight w:val="none"/>
          <w:shd w:val="clear" w:color="auto" w:fill="auto"/>
          <w:lang w:val="en-US" w:eastAsia="zh-CN" w:bidi="ar-SA"/>
        </w:rPr>
        <w:t>2.1 评审小组发现供应商的报价明显低于其他磋商报价、或明显低于市场价格，使得其磋商报价可能低于其成本的，有可能影响产品质量或者不能诚信履约的，应当要求其在合理的时间内做出书面说明，必要时提交相关证明材料。供应商不能证明其报价合理性的，由评审小组将其作为无效响应处理。</w:t>
      </w:r>
    </w:p>
    <w:p w14:paraId="568758B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right="0" w:rightChars="0" w:firstLine="486" w:firstLineChars="196"/>
        <w:jc w:val="both"/>
        <w:textAlignment w:val="auto"/>
        <w:outlineLvl w:val="9"/>
        <w:rPr>
          <w:rFonts w:hint="eastAsia" w:ascii="宋体" w:hAnsi="宋体" w:eastAsia="宋体" w:cs="宋体"/>
          <w:b w:val="0"/>
          <w:bCs/>
          <w:color w:val="auto"/>
          <w:spacing w:val="4"/>
          <w:kern w:val="2"/>
          <w:sz w:val="24"/>
          <w:szCs w:val="24"/>
          <w:highlight w:val="none"/>
          <w:shd w:val="clear" w:color="auto" w:fill="auto"/>
          <w:lang w:val="en-US" w:eastAsia="zh-CN" w:bidi="ar-SA"/>
        </w:rPr>
      </w:pPr>
      <w:r>
        <w:rPr>
          <w:rFonts w:hint="eastAsia" w:ascii="宋体" w:hAnsi="宋体" w:eastAsia="宋体" w:cs="宋体"/>
          <w:b w:val="0"/>
          <w:bCs/>
          <w:color w:val="auto"/>
          <w:spacing w:val="4"/>
          <w:kern w:val="2"/>
          <w:sz w:val="24"/>
          <w:szCs w:val="24"/>
          <w:highlight w:val="none"/>
          <w:shd w:val="clear" w:color="auto" w:fill="auto"/>
          <w:lang w:val="en-US" w:eastAsia="zh-CN" w:bidi="ar-SA"/>
        </w:rPr>
        <w:t>2.2 有效的书面澄清材料，是磋商响应文件的补充材料，成为磋商响应文件的组成部分。</w:t>
      </w:r>
    </w:p>
    <w:p w14:paraId="110D1D0D">
      <w:pPr>
        <w:keepNext w:val="0"/>
        <w:keepLines w:val="0"/>
        <w:pageBreakBefore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2.3 在评审期间，对竞争性磋商响应文件中含义不明确、同类问题表述不一致或者有明显文字和计算错误的内容，评审小组可以书面形式（由评审小组专家签字）要求供应商作出必要的澄清、说明或者纠正。供应商的澄清、说明或者补正应当采用书面形式，由其授权的代表签字，并不得超出竞争性磋商响应文件的范围或者改变竞争性磋商响应文件的实质性内容。</w:t>
      </w:r>
    </w:p>
    <w:p w14:paraId="424BF6DE">
      <w:pPr>
        <w:keepNext w:val="0"/>
        <w:keepLines w:val="0"/>
        <w:pageBreakBefore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2.4 如果供应商在澄清规定期限内，未能答复或拒绝答复评审小组提出的澄清要求，将由评审小组根据其竞争性磋商响应文件按最大风险进行评审。</w:t>
      </w:r>
    </w:p>
    <w:p w14:paraId="54CF06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lang w:val="en-US" w:eastAsia="zh-CN"/>
        </w:rPr>
        <w:t>3、磋商：</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所有成员集中与单一供应商分别进行磋商，并要求供应商在规定的时间内提交</w:t>
      </w:r>
      <w:r>
        <w:rPr>
          <w:rFonts w:hint="eastAsia" w:ascii="宋体" w:hAnsi="宋体" w:eastAsia="宋体" w:cs="宋体"/>
          <w:color w:val="auto"/>
          <w:sz w:val="24"/>
          <w:szCs w:val="24"/>
          <w:highlight w:val="none"/>
          <w:shd w:val="clear" w:color="auto" w:fill="auto"/>
          <w:lang w:eastAsia="zh-CN"/>
        </w:rPr>
        <w:t>最终报价</w:t>
      </w:r>
      <w:r>
        <w:rPr>
          <w:rFonts w:hint="eastAsia" w:ascii="宋体" w:hAnsi="宋体" w:eastAsia="宋体" w:cs="宋体"/>
          <w:color w:val="auto"/>
          <w:sz w:val="24"/>
          <w:szCs w:val="24"/>
          <w:highlight w:val="none"/>
          <w:shd w:val="clear" w:color="auto" w:fill="auto"/>
        </w:rPr>
        <w:t>。</w:t>
      </w:r>
    </w:p>
    <w:p w14:paraId="5F30BA2D">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textAlignment w:val="auto"/>
        <w:outlineLvl w:val="9"/>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4、磋商过程中的实质性变动</w:t>
      </w:r>
    </w:p>
    <w:p w14:paraId="1F02195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4.1在磋商过程中，评审小组可以根据磋商文件和磋商情况在最终报价之前实质性变动采购需求中的技术、服务要求以及合同条款，但不得变动竞争性磋商文件中的其他内容。实质性变动的内容，须经采购人代表确认。</w:t>
      </w:r>
    </w:p>
    <w:p w14:paraId="23DCD67A">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4.2对竞争性磋商文件做出的实质性变动是磋商文件的有效组成部分，评审小组应当及时以书面形式通知所有参加磋商的供应商。</w:t>
      </w:r>
    </w:p>
    <w:p w14:paraId="3F3F0E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lang w:val="en-US" w:eastAsia="zh-CN"/>
        </w:rPr>
        <w:t>5、</w:t>
      </w:r>
      <w:r>
        <w:rPr>
          <w:rFonts w:hint="eastAsia" w:ascii="宋体" w:hAnsi="宋体" w:eastAsia="宋体" w:cs="宋体"/>
          <w:b/>
          <w:bCs/>
          <w:color w:val="auto"/>
          <w:sz w:val="24"/>
          <w:szCs w:val="24"/>
          <w:highlight w:val="none"/>
          <w:shd w:val="clear" w:color="auto" w:fill="auto"/>
        </w:rPr>
        <w:t>综合评审：</w:t>
      </w:r>
      <w:r>
        <w:rPr>
          <w:rFonts w:hint="eastAsia" w:ascii="宋体" w:hAnsi="宋体" w:eastAsia="宋体" w:cs="宋体"/>
          <w:color w:val="auto"/>
          <w:sz w:val="24"/>
          <w:szCs w:val="24"/>
          <w:highlight w:val="none"/>
          <w:shd w:val="clear" w:color="auto" w:fill="auto"/>
        </w:rPr>
        <w:t>对于经初审合格的所有供应商，由</w:t>
      </w:r>
      <w:r>
        <w:rPr>
          <w:rFonts w:hint="eastAsia" w:ascii="宋体" w:hAnsi="宋体" w:eastAsia="宋体" w:cs="宋体"/>
          <w:color w:val="auto"/>
          <w:sz w:val="24"/>
          <w:szCs w:val="24"/>
          <w:highlight w:val="none"/>
          <w:shd w:val="clear" w:color="auto" w:fill="auto"/>
          <w:lang w:eastAsia="zh-CN"/>
        </w:rPr>
        <w:t>评审小组</w:t>
      </w:r>
      <w:r>
        <w:rPr>
          <w:rFonts w:hint="eastAsia" w:ascii="宋体" w:hAnsi="宋体" w:eastAsia="宋体" w:cs="宋体"/>
          <w:color w:val="auto"/>
          <w:sz w:val="24"/>
          <w:szCs w:val="24"/>
          <w:highlight w:val="none"/>
          <w:shd w:val="clear" w:color="auto" w:fill="auto"/>
        </w:rPr>
        <w:t>各成员依据磋商响应文件和最终报价，按照下列</w:t>
      </w:r>
      <w:r>
        <w:rPr>
          <w:rFonts w:hint="eastAsia" w:ascii="宋体" w:hAnsi="宋体" w:eastAsia="宋体" w:cs="宋体"/>
          <w:color w:val="auto"/>
          <w:sz w:val="24"/>
          <w:szCs w:val="24"/>
          <w:highlight w:val="none"/>
          <w:shd w:val="clear" w:color="auto" w:fill="auto"/>
          <w:lang w:eastAsia="zh-CN"/>
        </w:rPr>
        <w:t>磋商方法</w:t>
      </w:r>
      <w:r>
        <w:rPr>
          <w:rFonts w:hint="eastAsia" w:ascii="宋体" w:hAnsi="宋体" w:eastAsia="宋体" w:cs="宋体"/>
          <w:color w:val="auto"/>
          <w:sz w:val="24"/>
          <w:szCs w:val="24"/>
          <w:highlight w:val="none"/>
          <w:shd w:val="clear" w:color="auto" w:fill="auto"/>
        </w:rPr>
        <w:t>规定的内容独立进行综合评价、比较打分，然后汇总每个供应商的得分，从高到低依次排序，推荐</w:t>
      </w:r>
      <w:r>
        <w:rPr>
          <w:rFonts w:hint="eastAsia" w:ascii="宋体" w:hAnsi="宋体" w:eastAsia="宋体" w:cs="宋体"/>
          <w:color w:val="auto"/>
          <w:sz w:val="24"/>
          <w:szCs w:val="24"/>
          <w:highlight w:val="none"/>
          <w:shd w:val="clear" w:color="auto" w:fill="auto"/>
          <w:lang w:eastAsia="zh-CN"/>
        </w:rPr>
        <w:t>成交</w:t>
      </w:r>
      <w:r>
        <w:rPr>
          <w:rFonts w:hint="eastAsia" w:ascii="宋体" w:hAnsi="宋体" w:cs="宋体"/>
          <w:color w:val="auto"/>
          <w:sz w:val="24"/>
          <w:szCs w:val="24"/>
          <w:highlight w:val="none"/>
          <w:shd w:val="clear" w:color="auto" w:fill="auto"/>
          <w:lang w:val="en-US" w:eastAsia="zh-CN"/>
        </w:rPr>
        <w:t>候选</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w:t>
      </w:r>
    </w:p>
    <w:p w14:paraId="31F71E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outlineLvl w:val="9"/>
        <w:rPr>
          <w:rFonts w:hint="eastAsia" w:ascii="宋体" w:hAnsi="宋体" w:eastAsia="宋体" w:cs="宋体"/>
          <w:b/>
          <w:bCs/>
          <w:color w:val="auto"/>
          <w:sz w:val="24"/>
          <w:szCs w:val="24"/>
          <w:highlight w:val="none"/>
          <w:shd w:val="clear" w:color="auto" w:fill="auto"/>
          <w:lang w:eastAsia="zh-CN"/>
        </w:rPr>
      </w:pPr>
      <w:r>
        <w:rPr>
          <w:rFonts w:hint="eastAsia" w:ascii="宋体" w:hAnsi="宋体" w:eastAsia="宋体" w:cs="宋体"/>
          <w:b/>
          <w:bCs/>
          <w:color w:val="auto"/>
          <w:sz w:val="24"/>
          <w:szCs w:val="24"/>
          <w:highlight w:val="none"/>
          <w:shd w:val="clear" w:color="auto" w:fill="auto"/>
          <w:lang w:val="en-US" w:eastAsia="zh-CN"/>
        </w:rPr>
        <w:t>6、推荐</w:t>
      </w:r>
      <w:r>
        <w:rPr>
          <w:rFonts w:hint="eastAsia" w:ascii="宋体" w:hAnsi="宋体" w:eastAsia="宋体" w:cs="宋体"/>
          <w:b/>
          <w:bCs/>
          <w:color w:val="auto"/>
          <w:sz w:val="24"/>
          <w:szCs w:val="24"/>
          <w:highlight w:val="none"/>
          <w:shd w:val="clear" w:color="auto" w:fill="auto"/>
          <w:lang w:eastAsia="zh-CN"/>
        </w:rPr>
        <w:t>成交</w:t>
      </w:r>
      <w:r>
        <w:rPr>
          <w:rFonts w:hint="eastAsia" w:ascii="宋体" w:hAnsi="宋体" w:cs="宋体"/>
          <w:b/>
          <w:bCs/>
          <w:color w:val="auto"/>
          <w:sz w:val="24"/>
          <w:szCs w:val="24"/>
          <w:highlight w:val="none"/>
          <w:shd w:val="clear" w:color="auto" w:fill="auto"/>
          <w:lang w:val="en-US" w:eastAsia="zh-CN"/>
        </w:rPr>
        <w:t>候选</w:t>
      </w:r>
      <w:r>
        <w:rPr>
          <w:rFonts w:hint="eastAsia" w:ascii="宋体" w:hAnsi="宋体" w:eastAsia="宋体" w:cs="宋体"/>
          <w:b/>
          <w:bCs/>
          <w:color w:val="auto"/>
          <w:sz w:val="24"/>
          <w:szCs w:val="24"/>
          <w:highlight w:val="none"/>
          <w:shd w:val="clear" w:color="auto" w:fill="auto"/>
          <w:lang w:eastAsia="zh-CN"/>
        </w:rPr>
        <w:t>供应商</w:t>
      </w:r>
    </w:p>
    <w:p w14:paraId="66278B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eastAsia="zh-CN"/>
        </w:rPr>
        <w:t>评审小组</w:t>
      </w:r>
      <w:r>
        <w:rPr>
          <w:rFonts w:hint="eastAsia" w:ascii="宋体" w:hAnsi="宋体" w:eastAsia="宋体" w:cs="宋体"/>
          <w:b w:val="0"/>
          <w:bCs w:val="0"/>
          <w:color w:val="auto"/>
          <w:sz w:val="24"/>
          <w:szCs w:val="24"/>
          <w:highlight w:val="none"/>
          <w:shd w:val="clear" w:color="auto" w:fill="auto"/>
        </w:rPr>
        <w:t>完成评审后，向采购人提出书面评审</w:t>
      </w:r>
      <w:r>
        <w:rPr>
          <w:rFonts w:hint="eastAsia" w:ascii="宋体" w:hAnsi="宋体" w:cs="宋体"/>
          <w:b w:val="0"/>
          <w:bCs w:val="0"/>
          <w:color w:val="auto"/>
          <w:sz w:val="24"/>
          <w:szCs w:val="24"/>
          <w:highlight w:val="none"/>
          <w:shd w:val="clear" w:color="auto" w:fill="auto"/>
          <w:lang w:eastAsia="zh-CN"/>
        </w:rPr>
        <w:t>报告</w:t>
      </w:r>
      <w:r>
        <w:rPr>
          <w:rFonts w:hint="eastAsia" w:ascii="宋体" w:hAnsi="宋体" w:eastAsia="宋体" w:cs="宋体"/>
          <w:b w:val="0"/>
          <w:bCs w:val="0"/>
          <w:color w:val="auto"/>
          <w:sz w:val="24"/>
          <w:szCs w:val="24"/>
          <w:highlight w:val="none"/>
          <w:shd w:val="clear" w:color="auto" w:fill="auto"/>
        </w:rPr>
        <w:t>，并推荐</w:t>
      </w:r>
      <w:r>
        <w:rPr>
          <w:rFonts w:hint="eastAsia" w:ascii="宋体" w:hAnsi="宋体" w:eastAsia="宋体" w:cs="宋体"/>
          <w:b w:val="0"/>
          <w:bCs w:val="0"/>
          <w:color w:val="auto"/>
          <w:sz w:val="24"/>
          <w:szCs w:val="24"/>
          <w:highlight w:val="none"/>
          <w:shd w:val="clear" w:color="auto" w:fill="auto"/>
          <w:lang w:val="en-US" w:eastAsia="zh-CN"/>
        </w:rPr>
        <w:t>1-3</w:t>
      </w:r>
      <w:r>
        <w:rPr>
          <w:rFonts w:hint="eastAsia" w:ascii="宋体" w:hAnsi="宋体" w:eastAsia="宋体" w:cs="宋体"/>
          <w:b w:val="0"/>
          <w:bCs w:val="0"/>
          <w:color w:val="auto"/>
          <w:sz w:val="24"/>
          <w:szCs w:val="24"/>
          <w:highlight w:val="none"/>
          <w:shd w:val="clear" w:color="auto" w:fill="auto"/>
        </w:rPr>
        <w:t>名</w:t>
      </w:r>
      <w:r>
        <w:rPr>
          <w:rFonts w:hint="eastAsia" w:ascii="宋体" w:hAnsi="宋体" w:eastAsia="宋体" w:cs="宋体"/>
          <w:b w:val="0"/>
          <w:bCs w:val="0"/>
          <w:color w:val="auto"/>
          <w:sz w:val="24"/>
          <w:szCs w:val="24"/>
          <w:highlight w:val="none"/>
          <w:shd w:val="clear" w:color="auto" w:fill="auto"/>
          <w:lang w:eastAsia="zh-CN"/>
        </w:rPr>
        <w:t>成交</w:t>
      </w:r>
      <w:r>
        <w:rPr>
          <w:rFonts w:hint="eastAsia" w:ascii="宋体" w:hAnsi="宋体" w:cs="宋体"/>
          <w:b w:val="0"/>
          <w:bCs w:val="0"/>
          <w:color w:val="auto"/>
          <w:sz w:val="24"/>
          <w:szCs w:val="24"/>
          <w:highlight w:val="none"/>
          <w:shd w:val="clear" w:color="auto" w:fill="auto"/>
          <w:lang w:val="en-US" w:eastAsia="zh-CN"/>
        </w:rPr>
        <w:t>候选</w:t>
      </w:r>
      <w:r>
        <w:rPr>
          <w:rFonts w:hint="eastAsia" w:ascii="宋体" w:hAnsi="宋体" w:eastAsia="宋体" w:cs="宋体"/>
          <w:b w:val="0"/>
          <w:bCs w:val="0"/>
          <w:color w:val="auto"/>
          <w:sz w:val="24"/>
          <w:szCs w:val="24"/>
          <w:highlight w:val="none"/>
          <w:shd w:val="clear" w:color="auto" w:fill="auto"/>
          <w:lang w:eastAsia="zh-CN"/>
        </w:rPr>
        <w:t>供应商</w:t>
      </w:r>
      <w:r>
        <w:rPr>
          <w:rFonts w:hint="eastAsia" w:ascii="宋体" w:hAnsi="宋体" w:eastAsia="宋体" w:cs="宋体"/>
          <w:b w:val="0"/>
          <w:bCs w:val="0"/>
          <w:color w:val="auto"/>
          <w:sz w:val="24"/>
          <w:szCs w:val="24"/>
          <w:highlight w:val="none"/>
          <w:shd w:val="clear" w:color="auto" w:fill="auto"/>
        </w:rPr>
        <w:t>，标明排列顺序。</w:t>
      </w:r>
    </w:p>
    <w:p w14:paraId="7B7A7C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1"/>
        <w:rPr>
          <w:rFonts w:hint="eastAsia" w:ascii="宋体" w:hAnsi="宋体" w:eastAsia="宋体" w:cs="宋体"/>
          <w:b/>
          <w:color w:val="auto"/>
          <w:sz w:val="24"/>
          <w:szCs w:val="24"/>
          <w:highlight w:val="none"/>
          <w:shd w:val="clear" w:color="auto" w:fill="auto"/>
          <w:lang w:eastAsia="zh-CN"/>
        </w:rPr>
      </w:pPr>
      <w:bookmarkStart w:id="455" w:name="_Toc23522"/>
      <w:bookmarkStart w:id="456" w:name="_Toc19794"/>
      <w:bookmarkStart w:id="457" w:name="_Toc16745"/>
      <w:bookmarkStart w:id="458" w:name="_Toc31695"/>
      <w:bookmarkStart w:id="459" w:name="_Toc16919"/>
      <w:bookmarkStart w:id="460" w:name="_Toc5393"/>
      <w:bookmarkStart w:id="461" w:name="_Toc7943"/>
      <w:bookmarkStart w:id="462" w:name="_Toc22614"/>
      <w:r>
        <w:rPr>
          <w:rFonts w:hint="eastAsia" w:ascii="宋体" w:hAnsi="宋体" w:eastAsia="宋体" w:cs="宋体"/>
          <w:b/>
          <w:color w:val="auto"/>
          <w:sz w:val="24"/>
          <w:szCs w:val="24"/>
          <w:highlight w:val="none"/>
          <w:shd w:val="clear" w:color="auto" w:fill="auto"/>
          <w:lang w:eastAsia="zh-CN"/>
        </w:rPr>
        <w:t>四、评审标准</w:t>
      </w:r>
      <w:bookmarkEnd w:id="455"/>
      <w:bookmarkEnd w:id="456"/>
      <w:bookmarkEnd w:id="457"/>
      <w:bookmarkEnd w:id="458"/>
      <w:bookmarkEnd w:id="459"/>
      <w:bookmarkEnd w:id="460"/>
      <w:bookmarkEnd w:id="461"/>
      <w:bookmarkEnd w:id="462"/>
    </w:p>
    <w:p w14:paraId="296969D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72" w:firstLineChars="196"/>
        <w:textAlignment w:val="auto"/>
        <w:outlineLvl w:val="9"/>
        <w:rPr>
          <w:rFonts w:hint="eastAsia" w:ascii="宋体" w:hAnsi="宋体" w:eastAsia="宋体" w:cs="宋体"/>
          <w:b/>
          <w:color w:val="auto"/>
          <w:sz w:val="24"/>
          <w:highlight w:val="none"/>
          <w:shd w:val="clear" w:color="auto" w:fill="auto"/>
          <w:lang w:eastAsia="zh-CN"/>
        </w:rPr>
      </w:pPr>
      <w:r>
        <w:rPr>
          <w:rFonts w:hint="eastAsia" w:ascii="宋体" w:hAnsi="宋体" w:eastAsia="宋体" w:cs="宋体"/>
          <w:b/>
          <w:color w:val="auto"/>
          <w:sz w:val="24"/>
          <w:highlight w:val="none"/>
          <w:shd w:val="clear" w:color="auto" w:fill="auto"/>
          <w:lang w:val="en-US" w:eastAsia="zh-CN"/>
        </w:rPr>
        <w:t>1、</w:t>
      </w:r>
      <w:r>
        <w:rPr>
          <w:rFonts w:hint="eastAsia" w:ascii="宋体" w:hAnsi="宋体" w:eastAsia="宋体" w:cs="宋体"/>
          <w:b/>
          <w:color w:val="auto"/>
          <w:sz w:val="24"/>
          <w:highlight w:val="none"/>
          <w:shd w:val="clear" w:color="auto" w:fill="auto"/>
          <w:lang w:eastAsia="zh-CN"/>
        </w:rPr>
        <w:t>初步评审标准</w:t>
      </w:r>
    </w:p>
    <w:p w14:paraId="7D2D9E3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70" w:firstLineChars="196"/>
        <w:textAlignment w:val="auto"/>
        <w:outlineLvl w:val="9"/>
        <w:rPr>
          <w:rFonts w:hint="eastAsia" w:ascii="宋体" w:hAnsi="宋体" w:eastAsia="宋体" w:cs="宋体"/>
          <w:b w:val="0"/>
          <w:bCs w:val="0"/>
          <w:color w:val="auto"/>
          <w:kern w:val="0"/>
          <w:sz w:val="24"/>
          <w:highlight w:val="none"/>
          <w:shd w:val="clear" w:color="auto" w:fill="auto"/>
        </w:rPr>
      </w:pPr>
      <w:r>
        <w:rPr>
          <w:rFonts w:hint="eastAsia" w:ascii="宋体" w:hAnsi="宋体" w:eastAsia="宋体" w:cs="宋体"/>
          <w:b w:val="0"/>
          <w:bCs w:val="0"/>
          <w:color w:val="auto"/>
          <w:sz w:val="24"/>
          <w:highlight w:val="none"/>
          <w:shd w:val="clear" w:color="auto" w:fill="auto"/>
          <w:lang w:val="en-US" w:eastAsia="zh-CN"/>
        </w:rPr>
        <w:t>1.1</w:t>
      </w:r>
      <w:r>
        <w:rPr>
          <w:rFonts w:hint="eastAsia" w:ascii="宋体" w:hAnsi="宋体" w:eastAsia="宋体" w:cs="宋体"/>
          <w:b w:val="0"/>
          <w:bCs w:val="0"/>
          <w:color w:val="auto"/>
          <w:sz w:val="24"/>
          <w:highlight w:val="none"/>
          <w:shd w:val="clear" w:color="auto" w:fill="auto"/>
        </w:rPr>
        <w:t>资格性审查</w:t>
      </w:r>
      <w:r>
        <w:rPr>
          <w:rFonts w:hint="eastAsia" w:ascii="宋体" w:hAnsi="宋体" w:eastAsia="宋体" w:cs="宋体"/>
          <w:b w:val="0"/>
          <w:bCs w:val="0"/>
          <w:color w:val="auto"/>
          <w:sz w:val="24"/>
          <w:highlight w:val="none"/>
          <w:shd w:val="clear" w:color="auto" w:fill="auto"/>
          <w:lang w:eastAsia="zh-CN"/>
        </w:rPr>
        <w:t>标准：见附件</w:t>
      </w:r>
      <w:r>
        <w:rPr>
          <w:rFonts w:hint="eastAsia" w:ascii="宋体" w:hAnsi="宋体" w:eastAsia="宋体" w:cs="宋体"/>
          <w:b w:val="0"/>
          <w:bCs w:val="0"/>
          <w:color w:val="auto"/>
          <w:sz w:val="24"/>
          <w:highlight w:val="none"/>
          <w:shd w:val="clear" w:color="auto" w:fill="auto"/>
          <w:lang w:val="en-US" w:eastAsia="zh-CN"/>
        </w:rPr>
        <w:t>1</w:t>
      </w:r>
      <w:r>
        <w:rPr>
          <w:rFonts w:hint="eastAsia" w:ascii="宋体" w:hAnsi="宋体" w:eastAsia="宋体" w:cs="宋体"/>
          <w:b w:val="0"/>
          <w:bCs w:val="0"/>
          <w:color w:val="auto"/>
          <w:sz w:val="24"/>
          <w:highlight w:val="none"/>
          <w:shd w:val="clear" w:color="auto" w:fill="auto"/>
          <w:lang w:eastAsia="zh-CN"/>
        </w:rPr>
        <w:t>初步审查要素表</w:t>
      </w:r>
    </w:p>
    <w:p w14:paraId="21E25DEE">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70" w:firstLineChars="196"/>
        <w:textAlignment w:val="auto"/>
        <w:outlineLvl w:val="9"/>
        <w:rPr>
          <w:rFonts w:hint="eastAsia" w:ascii="宋体" w:hAnsi="宋体" w:eastAsia="宋体" w:cs="宋体"/>
          <w:b w:val="0"/>
          <w:bCs w:val="0"/>
          <w:color w:val="auto"/>
          <w:sz w:val="24"/>
          <w:highlight w:val="none"/>
          <w:shd w:val="clear" w:color="auto" w:fill="auto"/>
        </w:rPr>
      </w:pPr>
      <w:r>
        <w:rPr>
          <w:rFonts w:hint="eastAsia" w:ascii="宋体" w:hAnsi="宋体" w:eastAsia="宋体" w:cs="宋体"/>
          <w:b w:val="0"/>
          <w:bCs w:val="0"/>
          <w:color w:val="auto"/>
          <w:sz w:val="24"/>
          <w:highlight w:val="none"/>
          <w:shd w:val="clear" w:color="auto" w:fill="auto"/>
          <w:lang w:val="en-US" w:eastAsia="zh-CN"/>
        </w:rPr>
        <w:t>1.</w:t>
      </w:r>
      <w:r>
        <w:rPr>
          <w:rFonts w:hint="eastAsia" w:ascii="宋体" w:hAnsi="宋体" w:eastAsia="宋体" w:cs="宋体"/>
          <w:b w:val="0"/>
          <w:bCs w:val="0"/>
          <w:color w:val="auto"/>
          <w:sz w:val="24"/>
          <w:highlight w:val="none"/>
          <w:shd w:val="clear" w:color="auto" w:fill="auto"/>
        </w:rPr>
        <w:t>2符合性审查</w:t>
      </w:r>
      <w:r>
        <w:rPr>
          <w:rFonts w:hint="eastAsia" w:ascii="宋体" w:hAnsi="宋体" w:eastAsia="宋体" w:cs="宋体"/>
          <w:b w:val="0"/>
          <w:bCs w:val="0"/>
          <w:color w:val="auto"/>
          <w:sz w:val="24"/>
          <w:highlight w:val="none"/>
          <w:shd w:val="clear" w:color="auto" w:fill="auto"/>
          <w:lang w:eastAsia="zh-CN"/>
        </w:rPr>
        <w:t>标准：见附件</w:t>
      </w:r>
      <w:r>
        <w:rPr>
          <w:rFonts w:hint="eastAsia" w:ascii="宋体" w:hAnsi="宋体" w:eastAsia="宋体" w:cs="宋体"/>
          <w:b w:val="0"/>
          <w:bCs w:val="0"/>
          <w:color w:val="auto"/>
          <w:sz w:val="24"/>
          <w:highlight w:val="none"/>
          <w:shd w:val="clear" w:color="auto" w:fill="auto"/>
          <w:lang w:val="en-US" w:eastAsia="zh-CN"/>
        </w:rPr>
        <w:t>1</w:t>
      </w:r>
      <w:r>
        <w:rPr>
          <w:rFonts w:hint="eastAsia" w:ascii="宋体" w:hAnsi="宋体" w:eastAsia="宋体" w:cs="宋体"/>
          <w:b w:val="0"/>
          <w:bCs w:val="0"/>
          <w:color w:val="auto"/>
          <w:sz w:val="24"/>
          <w:highlight w:val="none"/>
          <w:shd w:val="clear" w:color="auto" w:fill="auto"/>
          <w:lang w:eastAsia="zh-CN"/>
        </w:rPr>
        <w:t>初步审查要素表</w:t>
      </w:r>
    </w:p>
    <w:p w14:paraId="71CB643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72" w:firstLineChars="196"/>
        <w:textAlignment w:val="auto"/>
        <w:outlineLvl w:val="9"/>
        <w:rPr>
          <w:rFonts w:hint="eastAsia" w:ascii="宋体" w:hAnsi="宋体" w:eastAsia="宋体" w:cs="宋体"/>
          <w:b/>
          <w:color w:val="auto"/>
          <w:sz w:val="24"/>
          <w:szCs w:val="22"/>
          <w:highlight w:val="none"/>
          <w:shd w:val="clear" w:color="auto" w:fill="auto"/>
          <w:lang w:val="en-US" w:eastAsia="zh-CN"/>
        </w:rPr>
      </w:pPr>
      <w:r>
        <w:rPr>
          <w:rFonts w:hint="eastAsia" w:ascii="宋体" w:hAnsi="宋体" w:eastAsia="宋体" w:cs="宋体"/>
          <w:b/>
          <w:color w:val="auto"/>
          <w:sz w:val="24"/>
          <w:szCs w:val="22"/>
          <w:highlight w:val="none"/>
          <w:shd w:val="clear" w:color="auto" w:fill="auto"/>
          <w:lang w:val="en-US" w:eastAsia="zh-CN"/>
        </w:rPr>
        <w:t>2、分值构成与评分标准</w:t>
      </w:r>
    </w:p>
    <w:p w14:paraId="3C5CA505">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70" w:firstLineChars="196"/>
        <w:textAlignment w:val="auto"/>
        <w:outlineLvl w:val="9"/>
        <w:rPr>
          <w:rFonts w:hint="eastAsia" w:ascii="宋体" w:hAnsi="宋体" w:eastAsia="宋体" w:cs="宋体"/>
          <w:b/>
          <w:bCs/>
          <w:color w:val="auto"/>
          <w:spacing w:val="4"/>
          <w:sz w:val="24"/>
          <w:szCs w:val="24"/>
          <w:highlight w:val="none"/>
          <w:shd w:val="clear" w:color="auto" w:fill="auto"/>
        </w:rPr>
      </w:pPr>
      <w:r>
        <w:rPr>
          <w:rFonts w:hint="eastAsia" w:ascii="宋体" w:hAnsi="宋体" w:eastAsia="宋体" w:cs="宋体"/>
          <w:b w:val="0"/>
          <w:bCs/>
          <w:color w:val="auto"/>
          <w:sz w:val="24"/>
          <w:szCs w:val="22"/>
          <w:highlight w:val="none"/>
          <w:shd w:val="clear" w:color="auto" w:fill="auto"/>
          <w:lang w:val="en-US" w:eastAsia="zh-CN"/>
        </w:rPr>
        <w:t>2.1分值构成：见附件2评标因素及权重分值表</w:t>
      </w:r>
    </w:p>
    <w:p w14:paraId="4E022B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1"/>
        <w:rPr>
          <w:rFonts w:hint="eastAsia" w:ascii="宋体" w:hAnsi="宋体" w:eastAsia="宋体" w:cs="宋体"/>
          <w:b/>
          <w:color w:val="auto"/>
          <w:sz w:val="24"/>
          <w:szCs w:val="24"/>
          <w:highlight w:val="none"/>
          <w:shd w:val="clear" w:color="auto" w:fill="auto"/>
          <w:lang w:eastAsia="zh-CN"/>
        </w:rPr>
      </w:pPr>
      <w:bookmarkStart w:id="463" w:name="_Toc26344"/>
      <w:bookmarkStart w:id="464" w:name="_Toc4777"/>
      <w:bookmarkStart w:id="465" w:name="_Toc2111"/>
      <w:bookmarkStart w:id="466" w:name="_Toc13345"/>
      <w:bookmarkStart w:id="467" w:name="_Toc9327"/>
      <w:bookmarkStart w:id="468" w:name="_Toc24869"/>
      <w:bookmarkStart w:id="469" w:name="_Toc30678"/>
      <w:bookmarkStart w:id="470" w:name="_Toc19559"/>
      <w:r>
        <w:rPr>
          <w:rFonts w:hint="eastAsia" w:ascii="宋体" w:hAnsi="宋体" w:eastAsia="宋体" w:cs="宋体"/>
          <w:b/>
          <w:color w:val="auto"/>
          <w:sz w:val="24"/>
          <w:szCs w:val="24"/>
          <w:highlight w:val="none"/>
          <w:shd w:val="clear" w:color="auto" w:fill="auto"/>
          <w:lang w:eastAsia="zh-CN"/>
        </w:rPr>
        <w:t>五、评审小组当履行下列义务</w:t>
      </w:r>
      <w:bookmarkEnd w:id="463"/>
      <w:bookmarkEnd w:id="464"/>
      <w:bookmarkEnd w:id="465"/>
      <w:bookmarkEnd w:id="466"/>
      <w:bookmarkEnd w:id="467"/>
      <w:bookmarkEnd w:id="468"/>
      <w:bookmarkEnd w:id="469"/>
      <w:bookmarkEnd w:id="470"/>
    </w:p>
    <w:p w14:paraId="3A699112">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遵纪守法，客观、公正、廉洁地履行职责；</w:t>
      </w:r>
    </w:p>
    <w:p w14:paraId="1CE9333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根据采购文件的规定独立进行评审，对个人的评审意见承担法律责任；</w:t>
      </w:r>
    </w:p>
    <w:p w14:paraId="7AA58FB0">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rPr>
        <w:t>参与评审报告的起草；</w:t>
      </w:r>
    </w:p>
    <w:p w14:paraId="3BF13B5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rPr>
        <w:t>配合采购人、采购代理机构答复供应商提出的质疑；</w:t>
      </w:r>
    </w:p>
    <w:p w14:paraId="5EB774B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配合财政部门的投诉处理和监督检查工作。</w:t>
      </w:r>
    </w:p>
    <w:p w14:paraId="09EC1AE8">
      <w:pPr>
        <w:pStyle w:val="1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1"/>
        <w:rPr>
          <w:rFonts w:hint="eastAsia" w:ascii="宋体" w:hAnsi="宋体" w:eastAsia="宋体" w:cs="宋体"/>
          <w:b/>
          <w:bCs/>
          <w:color w:val="auto"/>
          <w:spacing w:val="4"/>
          <w:sz w:val="24"/>
          <w:szCs w:val="24"/>
          <w:highlight w:val="none"/>
          <w:shd w:val="clear" w:color="auto" w:fill="auto"/>
          <w:lang w:val="en-US" w:eastAsia="zh-CN"/>
        </w:rPr>
      </w:pPr>
      <w:bookmarkStart w:id="471" w:name="_Toc17798"/>
      <w:bookmarkStart w:id="472" w:name="_Toc26151"/>
      <w:bookmarkStart w:id="473" w:name="_Toc30623"/>
      <w:bookmarkStart w:id="474" w:name="_Toc21750"/>
      <w:bookmarkStart w:id="475" w:name="_Toc30429"/>
      <w:bookmarkStart w:id="476" w:name="_Toc3282"/>
      <w:bookmarkStart w:id="477" w:name="_Toc2982"/>
      <w:bookmarkStart w:id="478" w:name="_Toc4572"/>
      <w:r>
        <w:rPr>
          <w:rFonts w:hint="eastAsia" w:ascii="宋体" w:hAnsi="宋体" w:eastAsia="宋体" w:cs="宋体"/>
          <w:b/>
          <w:color w:val="auto"/>
          <w:sz w:val="24"/>
          <w:szCs w:val="24"/>
          <w:highlight w:val="none"/>
          <w:shd w:val="clear" w:color="auto" w:fill="auto"/>
          <w:lang w:eastAsia="zh-CN"/>
        </w:rPr>
        <w:t>六、</w:t>
      </w:r>
      <w:r>
        <w:rPr>
          <w:rFonts w:hint="eastAsia" w:ascii="宋体" w:hAnsi="宋体" w:eastAsia="宋体" w:cs="宋体"/>
          <w:b/>
          <w:bCs/>
          <w:color w:val="auto"/>
          <w:spacing w:val="4"/>
          <w:sz w:val="24"/>
          <w:szCs w:val="24"/>
          <w:highlight w:val="none"/>
          <w:shd w:val="clear" w:color="auto" w:fill="auto"/>
          <w:lang w:val="en-US" w:eastAsia="zh-CN"/>
        </w:rPr>
        <w:t>无效响应文件</w:t>
      </w:r>
      <w:bookmarkEnd w:id="471"/>
      <w:bookmarkEnd w:id="472"/>
      <w:bookmarkEnd w:id="473"/>
      <w:bookmarkEnd w:id="474"/>
      <w:bookmarkEnd w:id="475"/>
      <w:bookmarkEnd w:id="476"/>
      <w:bookmarkEnd w:id="477"/>
      <w:bookmarkEnd w:id="478"/>
    </w:p>
    <w:p w14:paraId="7F32EB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left"/>
        <w:textAlignment w:val="auto"/>
        <w:outlineLvl w:val="9"/>
        <w:rPr>
          <w:rFonts w:hint="eastAsia" w:ascii="宋体" w:hAnsi="宋体" w:eastAsia="宋体" w:cs="宋体"/>
          <w:b/>
          <w:color w:val="auto"/>
          <w:sz w:val="24"/>
          <w:szCs w:val="24"/>
          <w:highlight w:val="none"/>
          <w:shd w:val="clear" w:color="auto" w:fill="auto"/>
          <w:lang w:eastAsia="zh-CN"/>
        </w:rPr>
      </w:pPr>
      <w:r>
        <w:rPr>
          <w:rFonts w:hint="eastAsia" w:ascii="宋体" w:hAnsi="宋体" w:eastAsia="宋体" w:cs="宋体"/>
          <w:b/>
          <w:color w:val="auto"/>
          <w:sz w:val="24"/>
          <w:szCs w:val="24"/>
          <w:highlight w:val="none"/>
          <w:shd w:val="clear" w:color="auto" w:fill="auto"/>
          <w:lang w:eastAsia="zh-CN"/>
        </w:rPr>
        <w:t>出现下列情形之一的，磋商响应文件无效：</w:t>
      </w:r>
    </w:p>
    <w:p w14:paraId="10C6970D">
      <w:pPr>
        <w:keepNext w:val="0"/>
        <w:keepLines w:val="0"/>
        <w:pageBreakBefore w:val="0"/>
        <w:widowControl w:val="0"/>
        <w:tabs>
          <w:tab w:val="left" w:pos="1260"/>
        </w:tabs>
        <w:wordWrap/>
        <w:overflowPunct/>
        <w:topLinePunct w:val="0"/>
        <w:autoSpaceDE/>
        <w:autoSpaceDN/>
        <w:bidi w:val="0"/>
        <w:spacing w:line="360" w:lineRule="auto"/>
        <w:ind w:right="0" w:rightChars="0" w:firstLine="480" w:firstLineChars="200"/>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有串通</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、以他人名义</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、行贿、</w:t>
      </w:r>
      <w:r>
        <w:rPr>
          <w:rFonts w:hint="eastAsia" w:ascii="宋体" w:hAnsi="宋体" w:eastAsia="宋体" w:cs="宋体"/>
          <w:color w:val="auto"/>
          <w:sz w:val="24"/>
          <w:highlight w:val="none"/>
          <w:shd w:val="clear" w:color="auto" w:fill="auto"/>
        </w:rPr>
        <w:t>提供虚假证明（包括第三方提供的虚假证明），开具虚假资质，出现虚假应答的，除按无效文件处理外，还将按照政府采购的有关规定进行处罚；</w:t>
      </w:r>
    </w:p>
    <w:p w14:paraId="0BC22BC4">
      <w:pPr>
        <w:keepNext w:val="0"/>
        <w:keepLines w:val="0"/>
        <w:pageBreakBefore w:val="0"/>
        <w:widowControl w:val="0"/>
        <w:tabs>
          <w:tab w:val="left" w:pos="1260"/>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z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lang w:val="en-US" w:eastAsia="zh-CN"/>
        </w:rPr>
        <w:t>、</w:t>
      </w:r>
      <w:r>
        <w:rPr>
          <w:rFonts w:hint="eastAsia" w:ascii="宋体" w:hAnsi="宋体" w:cs="宋体"/>
          <w:color w:val="auto"/>
          <w:sz w:val="24"/>
          <w:highlight w:val="none"/>
          <w:shd w:val="clear" w:color="auto" w:fill="auto"/>
          <w:lang w:val="en-US" w:eastAsia="zh-CN"/>
        </w:rPr>
        <w:t>技术要求</w:t>
      </w:r>
      <w:r>
        <w:rPr>
          <w:rFonts w:hint="eastAsia" w:ascii="宋体" w:hAnsi="宋体" w:eastAsia="宋体" w:cs="宋体"/>
          <w:color w:val="auto"/>
          <w:sz w:val="24"/>
          <w:highlight w:val="none"/>
          <w:shd w:val="clear" w:color="auto" w:fill="auto"/>
          <w:lang w:val="en-US" w:eastAsia="zh-CN"/>
        </w:rPr>
        <w:t>或商务要求有负偏离的；</w:t>
      </w:r>
    </w:p>
    <w:p w14:paraId="62D11791">
      <w:pPr>
        <w:keepNext w:val="0"/>
        <w:keepLines w:val="0"/>
        <w:pageBreakBefore w:val="0"/>
        <w:widowControl w:val="0"/>
        <w:tabs>
          <w:tab w:val="left" w:pos="1260"/>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lang w:eastAsia="zh-CN"/>
        </w:rPr>
        <w:t>磋商响应</w:t>
      </w:r>
      <w:r>
        <w:rPr>
          <w:rFonts w:hint="eastAsia" w:ascii="宋体" w:hAnsi="宋体" w:eastAsia="宋体" w:cs="宋体"/>
          <w:color w:val="auto"/>
          <w:sz w:val="24"/>
          <w:szCs w:val="24"/>
          <w:highlight w:val="none"/>
          <w:shd w:val="clear" w:color="auto" w:fill="auto"/>
        </w:rPr>
        <w:t>文件含有采购人不能接受的附加条件的</w:t>
      </w:r>
      <w:r>
        <w:rPr>
          <w:rFonts w:hint="eastAsia" w:ascii="宋体" w:hAnsi="宋体" w:eastAsia="宋体" w:cs="宋体"/>
          <w:color w:val="auto"/>
          <w:sz w:val="24"/>
          <w:szCs w:val="24"/>
          <w:highlight w:val="none"/>
          <w:shd w:val="clear" w:color="auto" w:fill="auto"/>
          <w:lang w:eastAsia="zh-CN"/>
        </w:rPr>
        <w:t>；</w:t>
      </w:r>
    </w:p>
    <w:p w14:paraId="70259D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highlight w:val="none"/>
          <w:shd w:val="clear" w:color="auto" w:fill="auto"/>
          <w:lang w:eastAsia="zh-CN"/>
        </w:rPr>
      </w:pPr>
      <w:r>
        <w:rPr>
          <w:rFonts w:hint="eastAsia" w:ascii="宋体" w:hAnsi="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lang w:val="en-US" w:eastAsia="zh-CN"/>
        </w:rPr>
        <w:t>、法律、法规规定的其他无效情形</w:t>
      </w:r>
      <w:r>
        <w:rPr>
          <w:rFonts w:hint="eastAsia" w:ascii="宋体" w:hAnsi="宋体" w:eastAsia="宋体" w:cs="宋体"/>
          <w:color w:val="auto"/>
          <w:sz w:val="24"/>
          <w:szCs w:val="24"/>
          <w:highlight w:val="none"/>
          <w:shd w:val="clear" w:color="auto" w:fill="auto"/>
          <w:lang w:eastAsia="zh-CN"/>
        </w:rPr>
        <w:t>。</w:t>
      </w:r>
    </w:p>
    <w:p w14:paraId="1AFAC39F">
      <w:pPr>
        <w:pStyle w:val="1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1"/>
        <w:rPr>
          <w:rFonts w:hint="eastAsia" w:ascii="宋体" w:hAnsi="宋体" w:eastAsia="宋体" w:cs="宋体"/>
          <w:b/>
          <w:color w:val="auto"/>
          <w:sz w:val="24"/>
          <w:szCs w:val="24"/>
          <w:highlight w:val="none"/>
          <w:shd w:val="clear" w:color="auto" w:fill="auto"/>
          <w:lang w:eastAsia="zh-CN"/>
        </w:rPr>
      </w:pPr>
      <w:bookmarkStart w:id="479" w:name="_Toc1821"/>
      <w:bookmarkStart w:id="480" w:name="_Toc2320"/>
      <w:bookmarkStart w:id="481" w:name="_Toc27571"/>
      <w:bookmarkStart w:id="482" w:name="_Toc69"/>
      <w:bookmarkStart w:id="483" w:name="_Toc3687"/>
      <w:bookmarkStart w:id="484" w:name="_Toc22831"/>
      <w:bookmarkStart w:id="485" w:name="_Toc27969"/>
      <w:bookmarkStart w:id="486" w:name="_Toc28039"/>
      <w:r>
        <w:rPr>
          <w:rFonts w:hint="eastAsia" w:ascii="宋体" w:hAnsi="宋体" w:eastAsia="宋体" w:cs="宋体"/>
          <w:b/>
          <w:color w:val="auto"/>
          <w:sz w:val="24"/>
          <w:szCs w:val="24"/>
          <w:highlight w:val="none"/>
          <w:shd w:val="clear" w:color="auto" w:fill="auto"/>
          <w:lang w:eastAsia="zh-CN"/>
        </w:rPr>
        <w:t>七、政策性扣减</w:t>
      </w:r>
      <w:bookmarkEnd w:id="479"/>
      <w:bookmarkEnd w:id="480"/>
      <w:bookmarkEnd w:id="481"/>
      <w:bookmarkEnd w:id="482"/>
      <w:bookmarkEnd w:id="483"/>
      <w:bookmarkEnd w:id="484"/>
      <w:bookmarkEnd w:id="485"/>
      <w:bookmarkEnd w:id="486"/>
    </w:p>
    <w:p w14:paraId="0BD6060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1</w:t>
      </w:r>
      <w:r>
        <w:rPr>
          <w:rFonts w:hint="eastAsia" w:ascii="宋体" w:hAnsi="宋体" w:cs="宋体"/>
          <w:b/>
          <w:bCs/>
          <w:color w:val="auto"/>
          <w:sz w:val="24"/>
          <w:szCs w:val="24"/>
          <w:highlight w:val="none"/>
          <w:shd w:val="clear" w:color="auto" w:fill="auto"/>
          <w:lang w:eastAsia="zh-CN"/>
        </w:rPr>
        <w:t>、</w:t>
      </w:r>
      <w:r>
        <w:rPr>
          <w:rFonts w:hint="eastAsia" w:ascii="宋体" w:hAnsi="宋体" w:eastAsia="宋体" w:cs="宋体"/>
          <w:b/>
          <w:bCs/>
          <w:color w:val="auto"/>
          <w:sz w:val="24"/>
          <w:szCs w:val="24"/>
          <w:highlight w:val="none"/>
          <w:shd w:val="clear" w:color="auto" w:fill="auto"/>
        </w:rPr>
        <w:t>政策性扣减范围</w:t>
      </w:r>
    </w:p>
    <w:p w14:paraId="2A5430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1.1供应商符合小型、微型企业或监狱企业</w:t>
      </w:r>
      <w:r>
        <w:rPr>
          <w:rFonts w:hint="eastAsia" w:ascii="宋体" w:hAnsi="宋体" w:eastAsia="宋体" w:cs="宋体"/>
          <w:color w:val="auto"/>
          <w:sz w:val="24"/>
          <w:szCs w:val="24"/>
          <w:highlight w:val="none"/>
          <w:shd w:val="clear" w:color="auto" w:fill="auto"/>
          <w:lang w:eastAsia="zh-CN"/>
        </w:rPr>
        <w:t>、残疾人福利性单位</w:t>
      </w:r>
      <w:r>
        <w:rPr>
          <w:rFonts w:hint="eastAsia" w:ascii="宋体" w:hAnsi="宋体" w:eastAsia="宋体" w:cs="宋体"/>
          <w:color w:val="auto"/>
          <w:sz w:val="24"/>
          <w:szCs w:val="24"/>
          <w:highlight w:val="none"/>
          <w:shd w:val="clear" w:color="auto" w:fill="auto"/>
        </w:rPr>
        <w:t>条件的，其磋商报价价格评审时将按相应比例进行扣减。</w:t>
      </w:r>
    </w:p>
    <w:p w14:paraId="07C898B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1.2依照&lt;关于印发《政府采购促进中小企业发展暂行办法》的通知&gt;（财库</w:t>
      </w: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rPr>
        <w:t>2011〕181号）的规定，小型、微型企业应当同时符合以下条件：</w:t>
      </w:r>
    </w:p>
    <w:p w14:paraId="005953F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1.2.1符合中小企业划分标准（中小企业划分标准是指国务院有关部门根据企业从业人员、营业收入、资产总额等指标制定的中小企业划型标准（工信部联企业〔2011〕300号））。</w:t>
      </w:r>
    </w:p>
    <w:p w14:paraId="3F54F50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1.2.2提供本企业制造的货物、承担的工程或者服务，或者提供其他中小企业制造的货物，不包括提供或使用大型企业注册商标的货物。</w:t>
      </w:r>
    </w:p>
    <w:p w14:paraId="45ACBD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1.2.3小型、微型企业提供中型企业制造的货物的，视同为中型企业；小型、微型、中型企业提供大型企业制造的货物的，视同为大型企业。</w:t>
      </w:r>
    </w:p>
    <w:p w14:paraId="4A5A8EED">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1.3采购人拟采购产品属于优先采购节能、环境标志产品范围的，应当优先采购节能、环境标志产品；拟采购产品符合政府采购强制采购政策的，实行强制采购。</w:t>
      </w:r>
    </w:p>
    <w:p w14:paraId="0DD4000F">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1.3.1采购人依据节能产品、环境标志产品品目清单和节能、环境标志产品认证证书实施政府优先采购和强制采购。</w:t>
      </w:r>
    </w:p>
    <w:p w14:paraId="4E881063">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1.3.2采购人拟采购的产品属于品目清单范围的，采购人及其委托的采购代理机构将依据国家确定的认证机构出具的、处于有效期之内的节能、环境标志产品认证证书，对获得证书的产品实施政府优先采购或强制采购。</w:t>
      </w:r>
    </w:p>
    <w:p w14:paraId="65DB51C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1.4</w:t>
      </w:r>
      <w:r>
        <w:rPr>
          <w:rFonts w:hint="eastAsia" w:ascii="宋体" w:hAnsi="宋体" w:eastAsia="宋体" w:cs="宋体"/>
          <w:color w:val="auto"/>
          <w:sz w:val="24"/>
          <w:szCs w:val="24"/>
          <w:highlight w:val="none"/>
          <w:shd w:val="clear" w:color="auto" w:fill="auto"/>
        </w:rPr>
        <w:t>监狱企业参加政府采购活动时，应当提供由省级以上监狱管理局、戒毒管理局(含新疆生产建设兵团)出具的属于监狱企业的证明文件</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监狱企业参加政府采购活动时，视同</w:t>
      </w:r>
      <w:r>
        <w:rPr>
          <w:rFonts w:hint="eastAsia" w:ascii="宋体" w:hAnsi="宋体" w:eastAsia="宋体" w:cs="宋体"/>
          <w:color w:val="auto"/>
          <w:sz w:val="24"/>
          <w:szCs w:val="24"/>
          <w:highlight w:val="none"/>
          <w:shd w:val="clear" w:color="auto" w:fill="auto"/>
          <w:lang w:eastAsia="zh-CN"/>
        </w:rPr>
        <w:t>小型、微型企业。</w:t>
      </w:r>
    </w:p>
    <w:p w14:paraId="1BF4B34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1.5</w:t>
      </w:r>
      <w:r>
        <w:rPr>
          <w:rFonts w:hint="eastAsia" w:ascii="宋体" w:hAnsi="宋体" w:eastAsia="宋体" w:cs="宋体"/>
          <w:color w:val="auto"/>
          <w:sz w:val="24"/>
          <w:szCs w:val="24"/>
          <w:highlight w:val="none"/>
          <w:shd w:val="clear" w:color="auto" w:fill="auto"/>
          <w:lang w:eastAsia="zh-CN"/>
        </w:rPr>
        <w:t>符合条件的残疾人福利性单位在参加政府采购活动时，应当提供本通知规定的《残疾人福利性单位声明函》，并对声明的真实性负责。残疾人福利性单位</w:t>
      </w:r>
      <w:r>
        <w:rPr>
          <w:rFonts w:hint="eastAsia" w:ascii="宋体" w:hAnsi="宋体" w:eastAsia="宋体" w:cs="宋体"/>
          <w:color w:val="auto"/>
          <w:sz w:val="24"/>
          <w:szCs w:val="24"/>
          <w:highlight w:val="none"/>
          <w:shd w:val="clear" w:color="auto" w:fill="auto"/>
        </w:rPr>
        <w:t>参加政府采购活动时，视同</w:t>
      </w:r>
      <w:r>
        <w:rPr>
          <w:rFonts w:hint="eastAsia" w:ascii="宋体" w:hAnsi="宋体" w:eastAsia="宋体" w:cs="宋体"/>
          <w:color w:val="auto"/>
          <w:sz w:val="24"/>
          <w:szCs w:val="24"/>
          <w:highlight w:val="none"/>
          <w:shd w:val="clear" w:color="auto" w:fill="auto"/>
          <w:lang w:eastAsia="zh-CN"/>
        </w:rPr>
        <w:t>小型、微型企业；残疾人福利性单位属于小型、微型企业的，不重复享受政策。</w:t>
      </w:r>
    </w:p>
    <w:p w14:paraId="21ED106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政策性扣减方式</w:t>
      </w:r>
    </w:p>
    <w:p w14:paraId="11D073DA">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rPr>
        <w:t>根据《政府采购促进中小企业发展管理办法》（财库〔2020〕46号）的有关规定</w:t>
      </w:r>
      <w:r>
        <w:rPr>
          <w:rFonts w:hint="eastAsia" w:ascii="宋体" w:hAnsi="宋体" w:eastAsia="宋体" w:cs="宋体"/>
          <w:b w:val="0"/>
          <w:bCs w:val="0"/>
          <w:color w:val="auto"/>
          <w:sz w:val="24"/>
          <w:szCs w:val="24"/>
          <w:highlight w:val="none"/>
        </w:rPr>
        <w:t>，在货物采购项目中，货物由中小企业制造，即货物由中小企业生产且使用该中小企业商号或者注册商标；在工程采购项目中，工程由中小企业承建，即工程施工单位为中小企业；在服务</w:t>
      </w:r>
      <w:r>
        <w:rPr>
          <w:rFonts w:hint="eastAsia" w:ascii="宋体" w:hAnsi="宋体" w:eastAsia="宋体" w:cs="宋体"/>
          <w:color w:val="auto"/>
          <w:sz w:val="24"/>
          <w:szCs w:val="24"/>
          <w:highlight w:val="none"/>
        </w:rPr>
        <w:t>采购项目中，服务由中小企业承接，即提供服务的人员为中小企业依照《中华人民共和国民法典》订立劳动合同的从业人员，则参与政府采购活动时，</w:t>
      </w:r>
      <w:r>
        <w:rPr>
          <w:rFonts w:hint="eastAsia" w:ascii="宋体" w:hAnsi="宋体" w:eastAsia="宋体" w:cs="宋体"/>
          <w:b w:val="0"/>
          <w:bCs w:val="0"/>
          <w:color w:val="auto"/>
          <w:sz w:val="24"/>
          <w:szCs w:val="24"/>
          <w:highlight w:val="none"/>
        </w:rPr>
        <w:t>货物和服务项目对小型和微型企业产品的价格给予6%-10%的价格扣除，工程项目给予3%-5%的价格扣除，用扣除后的价格参与评审。在货物采购项目中，</w:t>
      </w:r>
      <w:r>
        <w:rPr>
          <w:rFonts w:hint="eastAsia" w:ascii="宋体" w:hAnsi="宋体" w:cs="宋体"/>
          <w:b w:val="0"/>
          <w:bCs w:val="0"/>
          <w:color w:val="auto"/>
          <w:sz w:val="24"/>
          <w:szCs w:val="24"/>
          <w:highlight w:val="none"/>
          <w:lang w:eastAsia="zh-CN"/>
        </w:rPr>
        <w:t>成交供应商</w:t>
      </w:r>
      <w:r>
        <w:rPr>
          <w:rFonts w:hint="eastAsia" w:ascii="宋体" w:hAnsi="宋体" w:eastAsia="宋体" w:cs="宋体"/>
          <w:b w:val="0"/>
          <w:bCs w:val="0"/>
          <w:color w:val="auto"/>
          <w:sz w:val="24"/>
          <w:szCs w:val="24"/>
          <w:highlight w:val="none"/>
        </w:rPr>
        <w:t>提供的货物既有中小企业制造货物，也有大型企业制造货物的，不享受政府采购价格扣除优惠政策。</w:t>
      </w:r>
      <w:bookmarkStart w:id="487" w:name="page13"/>
      <w:bookmarkEnd w:id="487"/>
    </w:p>
    <w:p w14:paraId="1DA6D77F">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货物和服务项目可给予联合体或者大中型企业的报价2%-3%的扣除，工程项目为1%-2%的扣除。联合体各方均为小型、微型企业的，联合体视同为小型、微型企业。组成联合体或者接受分包的小微企业与联合体内其他企业、分包企业之间存在直接控股、管理关系的，不享受价格扣除优惠政策。</w:t>
      </w:r>
    </w:p>
    <w:p w14:paraId="081F1D0F">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根据《关于进一步加大政府采购支持中小企业力度的通知》（财库〔2022〕19 号）的有关规定，</w:t>
      </w:r>
      <w:r>
        <w:rPr>
          <w:rFonts w:hint="eastAsia" w:ascii="宋体" w:hAnsi="宋体" w:eastAsia="宋体" w:cs="宋体"/>
          <w:b/>
          <w:bCs/>
          <w:color w:val="auto"/>
          <w:sz w:val="24"/>
          <w:szCs w:val="24"/>
          <w:highlight w:val="none"/>
        </w:rPr>
        <w:t>货物服务采购项目给予小微企业的价格扣除优惠，由财库〔2020〕46 号文件规定的6%—10%提高至10%—20%</w:t>
      </w: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rPr>
        <w:t>大中型企业与小微企业组成联合体或者大中型企业向小微企业分包的，评审优惠幅度由2%—3%提高至4%—6%。</w:t>
      </w:r>
      <w:r>
        <w:rPr>
          <w:rFonts w:hint="eastAsia" w:ascii="宋体" w:hAnsi="宋体" w:eastAsia="宋体" w:cs="宋体"/>
          <w:b w:val="0"/>
          <w:bCs w:val="0"/>
          <w:color w:val="auto"/>
          <w:sz w:val="24"/>
          <w:szCs w:val="24"/>
          <w:highlight w:val="none"/>
        </w:rPr>
        <w:t>政府采购工程的价格评审优惠按照财库〔2020〕46号文件的规定执行。</w:t>
      </w:r>
    </w:p>
    <w:p w14:paraId="493E6E47">
      <w:pPr>
        <w:keepNext w:val="0"/>
        <w:keepLines w:val="0"/>
        <w:pageBreakBefore w:val="0"/>
        <w:widowControl/>
        <w:shd w:val="clear"/>
        <w:kinsoku/>
        <w:wordWrap/>
        <w:overflowPunct/>
        <w:topLinePunct w:val="0"/>
        <w:autoSpaceDE/>
        <w:autoSpaceDN/>
        <w:bidi w:val="0"/>
        <w:adjustRightInd w:val="0"/>
        <w:snapToGrid/>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参加政府采购活动的中小企业应提供《中小企业声明函》原件。未提供上述声明函原件的，不能享受</w:t>
      </w:r>
      <w:r>
        <w:rPr>
          <w:rFonts w:hint="eastAsia" w:ascii="宋体" w:hAnsi="宋体" w:cs="宋体"/>
          <w:b/>
          <w:bCs/>
          <w:color w:val="auto"/>
          <w:sz w:val="24"/>
          <w:szCs w:val="24"/>
          <w:highlight w:val="none"/>
          <w:lang w:eastAsia="zh-CN"/>
        </w:rPr>
        <w:t>磋商文件</w:t>
      </w:r>
      <w:r>
        <w:rPr>
          <w:rFonts w:hint="eastAsia" w:ascii="宋体" w:hAnsi="宋体" w:eastAsia="宋体" w:cs="宋体"/>
          <w:b/>
          <w:bCs/>
          <w:color w:val="auto"/>
          <w:sz w:val="24"/>
          <w:szCs w:val="24"/>
          <w:highlight w:val="none"/>
        </w:rPr>
        <w:t>规定的价格扣除，但不影响</w:t>
      </w:r>
      <w:r>
        <w:rPr>
          <w:rFonts w:hint="eastAsia" w:ascii="宋体" w:hAnsi="宋体" w:cs="宋体"/>
          <w:b/>
          <w:bCs/>
          <w:color w:val="auto"/>
          <w:sz w:val="24"/>
          <w:szCs w:val="24"/>
          <w:highlight w:val="none"/>
          <w:lang w:eastAsia="zh-CN"/>
        </w:rPr>
        <w:t>响应文件</w:t>
      </w:r>
      <w:r>
        <w:rPr>
          <w:rFonts w:hint="eastAsia" w:ascii="宋体" w:hAnsi="宋体" w:eastAsia="宋体" w:cs="宋体"/>
          <w:b/>
          <w:bCs/>
          <w:color w:val="auto"/>
          <w:sz w:val="24"/>
          <w:szCs w:val="24"/>
          <w:highlight w:val="none"/>
        </w:rPr>
        <w:t>的有效性。</w:t>
      </w:r>
    </w:p>
    <w:p w14:paraId="684F9587">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2.2</w:t>
      </w:r>
      <w:r>
        <w:rPr>
          <w:rFonts w:hint="eastAsia" w:ascii="宋体" w:hAnsi="宋体" w:eastAsia="宋体" w:cs="宋体"/>
          <w:color w:val="auto"/>
          <w:sz w:val="24"/>
          <w:szCs w:val="24"/>
          <w:highlight w:val="none"/>
        </w:rPr>
        <w:t>监狱企业应符合《财政部 司法部关于政府采购支持监狱企业发展有关问题的通知》（财库〔2014〕68 号）文件规定，并提供由省级以上监狱管理局、戒毒管理局(含新疆生产建设兵团)出具的属于</w:t>
      </w:r>
      <w:r>
        <w:rPr>
          <w:rFonts w:hint="eastAsia" w:ascii="宋体" w:hAnsi="宋体" w:eastAsia="宋体" w:cs="宋体"/>
          <w:b/>
          <w:bCs/>
          <w:color w:val="auto"/>
          <w:sz w:val="24"/>
          <w:szCs w:val="24"/>
          <w:highlight w:val="none"/>
        </w:rPr>
        <w:t>监狱企业的证明文件</w:t>
      </w:r>
      <w:r>
        <w:rPr>
          <w:rFonts w:hint="eastAsia" w:ascii="宋体" w:hAnsi="宋体" w:eastAsia="宋体" w:cs="宋体"/>
          <w:color w:val="auto"/>
          <w:sz w:val="24"/>
          <w:szCs w:val="24"/>
          <w:highlight w:val="none"/>
        </w:rPr>
        <w:t>复印件，监狱和戒毒企业视同小型、微型企业。</w:t>
      </w:r>
    </w:p>
    <w:p w14:paraId="7E511958">
      <w:pPr>
        <w:keepNext w:val="0"/>
        <w:keepLines w:val="0"/>
        <w:pageBreakBefore w:val="0"/>
        <w:widowControl/>
        <w:shd w:val="clear"/>
        <w:kinsoku/>
        <w:wordWrap/>
        <w:overflowPunct/>
        <w:topLinePunct w:val="0"/>
        <w:autoSpaceDE/>
        <w:autoSpaceDN/>
        <w:bidi w:val="0"/>
        <w:adjustRightInd w:val="0"/>
        <w:snapToGrid/>
        <w:spacing w:line="360" w:lineRule="auto"/>
        <w:ind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参加政府采购活动的监狱企业应提供监狱企业的证明文件复印件。未提供上述证明文件的，不能享受</w:t>
      </w:r>
      <w:r>
        <w:rPr>
          <w:rFonts w:hint="eastAsia" w:ascii="宋体" w:hAnsi="宋体" w:cs="宋体"/>
          <w:b/>
          <w:bCs/>
          <w:color w:val="auto"/>
          <w:sz w:val="24"/>
          <w:szCs w:val="24"/>
          <w:highlight w:val="none"/>
          <w:lang w:eastAsia="zh-CN"/>
        </w:rPr>
        <w:t>磋商文件</w:t>
      </w:r>
      <w:r>
        <w:rPr>
          <w:rFonts w:hint="eastAsia" w:ascii="宋体" w:hAnsi="宋体" w:eastAsia="宋体" w:cs="宋体"/>
          <w:b/>
          <w:bCs/>
          <w:color w:val="auto"/>
          <w:sz w:val="24"/>
          <w:szCs w:val="24"/>
          <w:highlight w:val="none"/>
        </w:rPr>
        <w:t>规定的价格扣除，但不影响</w:t>
      </w:r>
      <w:r>
        <w:rPr>
          <w:rFonts w:hint="eastAsia" w:ascii="宋体" w:hAnsi="宋体" w:cs="宋体"/>
          <w:b/>
          <w:bCs/>
          <w:color w:val="auto"/>
          <w:sz w:val="24"/>
          <w:szCs w:val="24"/>
          <w:highlight w:val="none"/>
          <w:lang w:eastAsia="zh-CN"/>
        </w:rPr>
        <w:t>响应文件</w:t>
      </w:r>
      <w:r>
        <w:rPr>
          <w:rFonts w:hint="eastAsia" w:ascii="宋体" w:hAnsi="宋体" w:eastAsia="宋体" w:cs="宋体"/>
          <w:b/>
          <w:bCs/>
          <w:color w:val="auto"/>
          <w:sz w:val="24"/>
          <w:szCs w:val="24"/>
          <w:highlight w:val="none"/>
        </w:rPr>
        <w:t>的有效性。</w:t>
      </w:r>
    </w:p>
    <w:p w14:paraId="643AD7D4">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2.3</w:t>
      </w:r>
      <w:r>
        <w:rPr>
          <w:rFonts w:hint="eastAsia" w:ascii="宋体" w:hAnsi="宋体" w:eastAsia="宋体" w:cs="宋体"/>
          <w:color w:val="auto"/>
          <w:sz w:val="24"/>
          <w:szCs w:val="24"/>
          <w:highlight w:val="none"/>
        </w:rPr>
        <w:t>根据财政部、民政部、中国残疾人联合会下发的《关于促进残疾人就业政府采购政策的通知》（财库〔2017〕141 号）的规定，残疾人福利性单位提供本单位制造的货物、承担的工程或者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bookmarkStart w:id="488" w:name="page14"/>
      <w:bookmarkEnd w:id="488"/>
    </w:p>
    <w:p w14:paraId="7C7B7841">
      <w:pPr>
        <w:keepNext w:val="0"/>
        <w:keepLines w:val="0"/>
        <w:pageBreakBefore w:val="0"/>
        <w:widowControl/>
        <w:shd w:val="clear"/>
        <w:kinsoku/>
        <w:wordWrap/>
        <w:overflowPunct/>
        <w:topLinePunct w:val="0"/>
        <w:autoSpaceDE/>
        <w:autoSpaceDN/>
        <w:bidi w:val="0"/>
        <w:adjustRightInd w:val="0"/>
        <w:snapToGrid/>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参加政府采购活动的残疾人单位应提供《残疾人福利性单位声明函》原件。未提供上述声明函原件，不能享受</w:t>
      </w:r>
      <w:r>
        <w:rPr>
          <w:rFonts w:hint="eastAsia" w:ascii="宋体" w:hAnsi="宋体" w:cs="宋体"/>
          <w:b/>
          <w:bCs/>
          <w:color w:val="auto"/>
          <w:sz w:val="24"/>
          <w:szCs w:val="24"/>
          <w:highlight w:val="none"/>
          <w:lang w:eastAsia="zh-CN"/>
        </w:rPr>
        <w:t>磋商文件</w:t>
      </w:r>
      <w:r>
        <w:rPr>
          <w:rFonts w:hint="eastAsia" w:ascii="宋体" w:hAnsi="宋体" w:eastAsia="宋体" w:cs="宋体"/>
          <w:b/>
          <w:bCs/>
          <w:color w:val="auto"/>
          <w:sz w:val="24"/>
          <w:szCs w:val="24"/>
          <w:highlight w:val="none"/>
        </w:rPr>
        <w:t>规定的价格扣除，但不影响</w:t>
      </w:r>
      <w:r>
        <w:rPr>
          <w:rFonts w:hint="eastAsia" w:ascii="宋体" w:hAnsi="宋体" w:cs="宋体"/>
          <w:b/>
          <w:bCs/>
          <w:color w:val="auto"/>
          <w:sz w:val="24"/>
          <w:szCs w:val="24"/>
          <w:highlight w:val="none"/>
          <w:lang w:eastAsia="zh-CN"/>
        </w:rPr>
        <w:t>响应文件</w:t>
      </w:r>
      <w:r>
        <w:rPr>
          <w:rFonts w:hint="eastAsia" w:ascii="宋体" w:hAnsi="宋体" w:eastAsia="宋体" w:cs="宋体"/>
          <w:b/>
          <w:bCs/>
          <w:color w:val="auto"/>
          <w:sz w:val="24"/>
          <w:szCs w:val="24"/>
          <w:highlight w:val="none"/>
        </w:rPr>
        <w:t>的有效性。</w:t>
      </w:r>
    </w:p>
    <w:p w14:paraId="666D807F">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2.4</w:t>
      </w:r>
      <w:r>
        <w:rPr>
          <w:rFonts w:hint="eastAsia" w:ascii="宋体" w:hAnsi="宋体" w:eastAsia="宋体" w:cs="宋体"/>
          <w:color w:val="auto"/>
          <w:sz w:val="24"/>
          <w:szCs w:val="24"/>
          <w:highlight w:val="none"/>
        </w:rPr>
        <w:t>根据财政部、国家发展</w:t>
      </w:r>
      <w:r>
        <w:rPr>
          <w:rFonts w:hint="eastAsia" w:ascii="宋体" w:hAnsi="宋体" w:cs="宋体"/>
          <w:color w:val="auto"/>
          <w:sz w:val="24"/>
          <w:szCs w:val="24"/>
          <w:highlight w:val="none"/>
          <w:lang w:eastAsia="zh-CN"/>
        </w:rPr>
        <w:t>和</w:t>
      </w:r>
      <w:r>
        <w:rPr>
          <w:rFonts w:hint="eastAsia" w:ascii="宋体" w:hAnsi="宋体" w:eastAsia="宋体" w:cs="宋体"/>
          <w:color w:val="auto"/>
          <w:sz w:val="24"/>
          <w:szCs w:val="24"/>
          <w:highlight w:val="none"/>
        </w:rPr>
        <w:t>改革委《关于印发〈节能产品政府采购实施意见〉的通知》（财库〔2004〕185号）规定“政府采购属于节能产品品目清单的，在技术、服务等指标同等条件下，应当优先采购节能品目清单的节能产品。”</w:t>
      </w:r>
    </w:p>
    <w:p w14:paraId="3CF7473C">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2.5</w:t>
      </w:r>
      <w:r>
        <w:rPr>
          <w:rFonts w:hint="eastAsia" w:ascii="宋体" w:hAnsi="宋体" w:eastAsia="宋体" w:cs="宋体"/>
          <w:color w:val="auto"/>
          <w:sz w:val="24"/>
          <w:szCs w:val="24"/>
          <w:highlight w:val="none"/>
        </w:rPr>
        <w:t>根据财政部、国家环保总局联合印发《关于环境标志产品政府采购实施的意见》（财库〔2006〕90号）规定“采购人采购的产品属于环境标志产品政府采购清单中品目的，在性能、技术、服务等指标同等条件下，应当优先采购清单中的产品。”。</w:t>
      </w:r>
    </w:p>
    <w:p w14:paraId="2FB783B7">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2.6</w:t>
      </w:r>
      <w:r>
        <w:rPr>
          <w:rFonts w:hint="eastAsia" w:ascii="宋体" w:hAnsi="宋体" w:eastAsia="宋体" w:cs="宋体"/>
          <w:color w:val="auto"/>
          <w:sz w:val="24"/>
          <w:szCs w:val="24"/>
          <w:highlight w:val="none"/>
        </w:rPr>
        <w:t>根据国务院办公厅《关于建立政府强制采购节能产品制度的通知》（国办发〔2007〕51号）有关要求，采购人需购买的产品属于政府强制采购节能产品范围应当在清单之内采购。节能清单中无对应细化分类且节能清单中的产品确实无法满足工作需要的，允许在节能清单之外采购。</w:t>
      </w:r>
    </w:p>
    <w:p w14:paraId="40EA605F">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根据财政部、国家发改委、生态环境部、市场监管总局联合印发《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1FE6BCE4">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2.8</w:t>
      </w:r>
      <w:r>
        <w:rPr>
          <w:rFonts w:hint="eastAsia" w:ascii="宋体" w:hAnsi="宋体" w:eastAsia="宋体" w:cs="宋体"/>
          <w:color w:val="auto"/>
          <w:sz w:val="24"/>
          <w:szCs w:val="24"/>
          <w:highlight w:val="none"/>
        </w:rPr>
        <w:t>节能产品政府采购品目清单详见财政部、发展改革委《关于印发节能产品政府采购品目清单的通知》（财库〔2019〕19号）。</w:t>
      </w:r>
    </w:p>
    <w:p w14:paraId="182A5E00">
      <w:pPr>
        <w:keepNext w:val="0"/>
        <w:keepLines w:val="0"/>
        <w:pageBreakBefore w:val="0"/>
        <w:widowControl/>
        <w:shd w:val="clear"/>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r>
        <w:rPr>
          <w:rFonts w:hint="eastAsia" w:ascii="宋体" w:hAnsi="宋体" w:eastAsia="宋体" w:cs="宋体"/>
          <w:color w:val="auto"/>
          <w:sz w:val="24"/>
          <w:szCs w:val="24"/>
          <w:highlight w:val="none"/>
        </w:rPr>
        <w:t>环境标志产品政府采购品目清单详见财政部、生态环境部《关于印发环境标志产品政府采购品目清单的通知》（财库〔2019〕18号）。</w:t>
      </w:r>
    </w:p>
    <w:p w14:paraId="7CF69674">
      <w:pPr>
        <w:keepNext w:val="0"/>
        <w:keepLines w:val="0"/>
        <w:pageBreakBefore w:val="0"/>
        <w:widowControl/>
        <w:shd w:val="clear"/>
        <w:kinsoku/>
        <w:wordWrap/>
        <w:overflowPunct/>
        <w:topLinePunct w:val="0"/>
        <w:bidi w:val="0"/>
        <w:spacing w:line="360" w:lineRule="auto"/>
        <w:ind w:firstLine="569"/>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2.10</w:t>
      </w:r>
      <w:r>
        <w:rPr>
          <w:rFonts w:hint="eastAsia" w:ascii="宋体" w:hAnsi="宋体" w:eastAsia="宋体" w:cs="宋体"/>
          <w:color w:val="auto"/>
          <w:sz w:val="24"/>
          <w:szCs w:val="24"/>
          <w:highlight w:val="none"/>
        </w:rPr>
        <w:t>国家确定的节能产品、环境标志产品认证机构详见市场监管总局《关于发布参与实施政府采购节能产品、环境标志产品认证机构名录的公告》（2019年第16号）。</w:t>
      </w:r>
      <w:bookmarkStart w:id="489" w:name="page15"/>
      <w:bookmarkEnd w:id="489"/>
    </w:p>
    <w:p w14:paraId="0F4CAB81">
      <w:pPr>
        <w:keepNext w:val="0"/>
        <w:keepLines w:val="0"/>
        <w:pageBreakBefore w:val="0"/>
        <w:widowControl/>
        <w:shd w:val="clear"/>
        <w:kinsoku/>
        <w:wordWrap/>
        <w:overflowPunct/>
        <w:topLinePunct w:val="0"/>
        <w:bidi w:val="0"/>
        <w:spacing w:line="360" w:lineRule="auto"/>
        <w:ind w:firstLine="569"/>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2.11</w:t>
      </w:r>
      <w:r>
        <w:rPr>
          <w:rFonts w:hint="eastAsia" w:ascii="宋体" w:hAnsi="宋体" w:eastAsia="宋体" w:cs="宋体"/>
          <w:color w:val="auto"/>
          <w:sz w:val="24"/>
          <w:szCs w:val="24"/>
          <w:highlight w:val="none"/>
        </w:rPr>
        <w:t>根据《财政部 农业农村部 国家乡村振兴局关于运用政府采购政策支持乡村产业振兴的通知》（财库〔2021〕19号），自2021年起，各级预算单位应当按照不低于10%的比例预留年度食堂食材采购份额，通过脱贫地区农副产品网络销售平台采购脱贫地区农副产品。</w:t>
      </w:r>
    </w:p>
    <w:p w14:paraId="2FEC2C46">
      <w:pPr>
        <w:keepNext w:val="0"/>
        <w:keepLines w:val="0"/>
        <w:pageBreakBefore w:val="0"/>
        <w:widowControl/>
        <w:shd w:val="clear"/>
        <w:kinsoku/>
        <w:wordWrap/>
        <w:overflowPunct/>
        <w:topLinePunct w:val="0"/>
        <w:bidi w:val="0"/>
        <w:spacing w:line="360" w:lineRule="auto"/>
        <w:ind w:firstLine="569"/>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2.12</w:t>
      </w:r>
      <w:r>
        <w:rPr>
          <w:rFonts w:hint="eastAsia" w:ascii="宋体" w:hAnsi="宋体" w:eastAsia="宋体" w:cs="宋体"/>
          <w:color w:val="auto"/>
          <w:sz w:val="24"/>
          <w:szCs w:val="24"/>
          <w:highlight w:val="none"/>
        </w:rPr>
        <w:t>根据《财政部 农业农村部国家乡村振兴局 中华全国供销合作总社关于印发&lt;关于深入开展政府采购脱贫地区农副产品工作推进乡村产业振兴的实施意见&gt;的通知》（财库〔2021〕20号），各级预算单位要按照不低于10%的预留比例在“832平台”填报预留份额。鼓励各级预算单位工会组织通过“832平台”采购工会福利、慰问品等，有关采购金额计入本单位年度采购总额。</w:t>
      </w:r>
    </w:p>
    <w:p w14:paraId="3EB7124D">
      <w:pPr>
        <w:keepNext w:val="0"/>
        <w:keepLines w:val="0"/>
        <w:pageBreakBefore w:val="0"/>
        <w:widowControl/>
        <w:shd w:val="clear"/>
        <w:kinsoku/>
        <w:wordWrap/>
        <w:overflowPunct/>
        <w:topLinePunct w:val="0"/>
        <w:bidi w:val="0"/>
        <w:spacing w:line="360" w:lineRule="auto"/>
        <w:ind w:firstLine="569"/>
        <w:jc w:val="both"/>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2.13</w:t>
      </w:r>
      <w:r>
        <w:rPr>
          <w:rFonts w:hint="eastAsia" w:ascii="宋体" w:hAnsi="宋体" w:eastAsia="宋体" w:cs="宋体"/>
          <w:color w:val="auto"/>
          <w:sz w:val="24"/>
          <w:szCs w:val="24"/>
          <w:highlight w:val="none"/>
        </w:rPr>
        <w:t>根据《陕西省财政厅关于加快推进我省中小企业政府采购信用融资工作的通知》（陕财办采〔2020〕15号）规定“有融资需求的</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可根据自身情况，在陕西省政府采购信用融资平台（含各市分平台）自主选择金融机构及其融资产品，凭政府采购中标（成交）通知书或政府采购合同向金融机构提出融资申请。”</w:t>
      </w:r>
    </w:p>
    <w:p w14:paraId="5E73DEC4">
      <w:pPr>
        <w:keepNext w:val="0"/>
        <w:keepLines w:val="0"/>
        <w:pageBreakBefore w:val="0"/>
        <w:widowControl/>
        <w:shd w:val="clear"/>
        <w:kinsoku/>
        <w:wordWrap/>
        <w:overflowPunct/>
        <w:topLinePunct w:val="0"/>
        <w:bidi w:val="0"/>
        <w:spacing w:line="360" w:lineRule="auto"/>
        <w:ind w:firstLine="569"/>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2.14</w:t>
      </w:r>
      <w:r>
        <w:rPr>
          <w:rFonts w:hint="eastAsia" w:ascii="宋体" w:hAnsi="宋体" w:eastAsia="宋体" w:cs="宋体"/>
          <w:color w:val="auto"/>
          <w:sz w:val="24"/>
          <w:szCs w:val="24"/>
          <w:highlight w:val="none"/>
        </w:rPr>
        <w:t>根据陕西省财政厅关于印发《陕西省中小企业政府采购信用融资办法》（陕财办采〔2018〕23号）规定“中小企业可根据各银行提供的方案，自行选择符合自身情况的金融产品，并根据方案中列明的联系方式和要求向相关银行提出信用融资申请。银行根据中小企业的申请开展尽职调查，合理确定融资授信额度。中小企业获得政府采购合同后，凭政府采购合同向银行提出融资申请。”（</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"http://www.ccgp-shaanxi.gov.cn/zcdservice/zcd/shanxi/"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陕西省政府采购信用融资平台</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"http://www.ccgp-shaanxi.gov.cn/zcdservice/zcd/shanxi/）"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http://www.ccgp-shaanxi.gov.cn/zcdservice/zcd/</w:t>
      </w:r>
    </w:p>
    <w:p w14:paraId="594EAA05">
      <w:pPr>
        <w:keepNext w:val="0"/>
        <w:keepLines w:val="0"/>
        <w:pageBreakBefore w:val="0"/>
        <w:widowControl/>
        <w:shd w:val="clear"/>
        <w:kinsoku/>
        <w:wordWrap/>
        <w:overflowPunct/>
        <w:topLinePunct w:val="0"/>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shanxi/）</w:t>
      </w:r>
      <w:r>
        <w:rPr>
          <w:rFonts w:hint="eastAsia" w:ascii="宋体" w:hAnsi="宋体" w:eastAsia="宋体" w:cs="宋体"/>
          <w:color w:val="auto"/>
          <w:sz w:val="24"/>
          <w:szCs w:val="24"/>
          <w:highlight w:val="none"/>
        </w:rPr>
        <w:fldChar w:fldCharType="end"/>
      </w:r>
    </w:p>
    <w:p w14:paraId="7676E610">
      <w:pPr>
        <w:keepNext w:val="0"/>
        <w:keepLines w:val="0"/>
        <w:pageBreakBefore w:val="0"/>
        <w:widowControl/>
        <w:shd w:val="clear"/>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w w:val="99"/>
          <w:sz w:val="24"/>
          <w:szCs w:val="24"/>
          <w:highlight w:val="none"/>
        </w:rPr>
      </w:pPr>
      <w:r>
        <w:rPr>
          <w:rFonts w:hint="eastAsia" w:ascii="宋体" w:hAnsi="宋体" w:eastAsia="宋体" w:cs="宋体"/>
          <w:b/>
          <w:bCs/>
          <w:color w:val="auto"/>
          <w:sz w:val="24"/>
          <w:szCs w:val="24"/>
          <w:highlight w:val="none"/>
        </w:rPr>
        <w:t>本项目采购标的对应的中小企业划分标准所属行业为</w:t>
      </w:r>
      <w:r>
        <w:rPr>
          <w:rFonts w:hint="eastAsia" w:ascii="宋体" w:hAnsi="宋体" w:cs="宋体"/>
          <w:b/>
          <w:bCs/>
          <w:color w:val="auto"/>
          <w:sz w:val="24"/>
          <w:szCs w:val="24"/>
          <w:highlight w:val="none"/>
          <w:u w:val="single"/>
          <w:lang w:val="en-US" w:eastAsia="zh-CN"/>
        </w:rPr>
        <w:t xml:space="preserve"> 其他未列明行业</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w w:val="99"/>
          <w:sz w:val="24"/>
          <w:szCs w:val="24"/>
          <w:highlight w:val="none"/>
        </w:rPr>
        <w:t>。</w:t>
      </w:r>
    </w:p>
    <w:p w14:paraId="5572AC89">
      <w:pPr>
        <w:keepNext w:val="0"/>
        <w:keepLines w:val="0"/>
        <w:pageBreakBefore w:val="0"/>
        <w:widowControl/>
        <w:shd w:val="clear"/>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货物服务采购项目，对符合价格扣除条件的小微企业报价给予</w:t>
      </w:r>
      <w:r>
        <w:rPr>
          <w:rFonts w:hint="eastAsia" w:ascii="宋体" w:hAnsi="宋体" w:cs="宋体"/>
          <w:b/>
          <w:bCs/>
          <w:color w:val="auto"/>
          <w:sz w:val="24"/>
          <w:szCs w:val="24"/>
          <w:highlight w:val="none"/>
          <w:u w:val="single"/>
          <w:lang w:val="en-US" w:eastAsia="zh-CN"/>
        </w:rPr>
        <w:t xml:space="preserve"> 10% </w:t>
      </w:r>
      <w:r>
        <w:rPr>
          <w:rFonts w:hint="eastAsia" w:ascii="宋体" w:hAnsi="宋体" w:eastAsia="宋体" w:cs="宋体"/>
          <w:b/>
          <w:bCs/>
          <w:color w:val="auto"/>
          <w:sz w:val="24"/>
          <w:szCs w:val="24"/>
          <w:highlight w:val="none"/>
        </w:rPr>
        <w:t>的扣除，用扣除后的价格参加评审。</w:t>
      </w:r>
      <w:r>
        <w:rPr>
          <w:rFonts w:hint="eastAsia" w:ascii="宋体" w:hAnsi="宋体" w:eastAsia="宋体" w:cs="宋体"/>
          <w:b w:val="0"/>
          <w:bCs w:val="0"/>
          <w:color w:val="auto"/>
          <w:sz w:val="24"/>
          <w:szCs w:val="24"/>
          <w:highlight w:val="none"/>
        </w:rPr>
        <w:t>工程项目，对符合价格扣除条件的小微企业报价给予</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w:t>
      </w:r>
      <w:r>
        <w:rPr>
          <w:rFonts w:hint="eastAsia" w:ascii="宋体" w:hAnsi="宋体" w:eastAsia="宋体" w:cs="宋体"/>
          <w:b w:val="0"/>
          <w:bCs w:val="0"/>
          <w:color w:val="auto"/>
          <w:sz w:val="24"/>
          <w:szCs w:val="24"/>
          <w:highlight w:val="none"/>
        </w:rPr>
        <w:t>的扣除，用扣除后的价格参加评审。</w:t>
      </w:r>
    </w:p>
    <w:p w14:paraId="4089A4EA">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联合协议或者分包协议约定小微企业的合同份额占到合同总金额30%以上的，对联合体或者大中型企业的报价给予</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%（货物服务采购项目为4%-6%，工程项目为1%-2%）的扣除，用扣除后的价格参加评审（如本项目接受联合体或允许分包），除此之外的其他情形均不适用本款规定。未提供中小企业声明函的不享受价格折扣。</w:t>
      </w:r>
    </w:p>
    <w:p w14:paraId="33B63795">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备注：小微企业的定义参照本款第</w:t>
      </w: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rPr>
        <w:t>至</w:t>
      </w:r>
      <w:r>
        <w:rPr>
          <w:rFonts w:hint="eastAsia" w:ascii="宋体" w:hAnsi="宋体" w:cs="宋体"/>
          <w:color w:val="auto"/>
          <w:sz w:val="24"/>
          <w:szCs w:val="24"/>
          <w:highlight w:val="none"/>
          <w:lang w:val="en-US" w:eastAsia="zh-CN"/>
        </w:rPr>
        <w:t>2.3</w:t>
      </w:r>
      <w:r>
        <w:rPr>
          <w:rFonts w:hint="eastAsia" w:ascii="宋体" w:hAnsi="宋体" w:eastAsia="宋体" w:cs="宋体"/>
          <w:color w:val="auto"/>
          <w:sz w:val="24"/>
          <w:szCs w:val="24"/>
          <w:highlight w:val="none"/>
        </w:rPr>
        <w:t>条。</w:t>
      </w:r>
    </w:p>
    <w:p w14:paraId="2120F6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lang w:val="en-US" w:eastAsia="zh-CN"/>
        </w:rPr>
        <w:t>3、</w:t>
      </w:r>
      <w:r>
        <w:rPr>
          <w:rFonts w:hint="eastAsia" w:ascii="宋体" w:hAnsi="宋体" w:eastAsia="宋体" w:cs="宋体"/>
          <w:b/>
          <w:bCs/>
          <w:color w:val="auto"/>
          <w:sz w:val="24"/>
          <w:szCs w:val="24"/>
          <w:highlight w:val="none"/>
          <w:shd w:val="clear" w:color="auto" w:fill="auto"/>
        </w:rPr>
        <w:t>成交价格=成交供应商的有效</w:t>
      </w:r>
      <w:r>
        <w:rPr>
          <w:rFonts w:hint="eastAsia" w:ascii="宋体" w:hAnsi="宋体" w:eastAsia="宋体" w:cs="宋体"/>
          <w:b/>
          <w:bCs/>
          <w:color w:val="auto"/>
          <w:sz w:val="24"/>
          <w:szCs w:val="24"/>
          <w:highlight w:val="none"/>
          <w:shd w:val="clear" w:color="auto" w:fill="auto"/>
          <w:lang w:eastAsia="zh-CN"/>
        </w:rPr>
        <w:t>最终</w:t>
      </w:r>
      <w:r>
        <w:rPr>
          <w:rFonts w:hint="eastAsia" w:ascii="宋体" w:hAnsi="宋体" w:eastAsia="宋体" w:cs="宋体"/>
          <w:b/>
          <w:bCs/>
          <w:color w:val="auto"/>
          <w:sz w:val="24"/>
          <w:szCs w:val="24"/>
          <w:highlight w:val="none"/>
          <w:shd w:val="clear" w:color="auto" w:fill="auto"/>
        </w:rPr>
        <w:t>磋商报价。</w:t>
      </w:r>
    </w:p>
    <w:p w14:paraId="2D4AD9F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color w:val="auto"/>
          <w:sz w:val="24"/>
          <w:szCs w:val="24"/>
          <w:highlight w:val="none"/>
          <w:shd w:val="clear" w:color="auto" w:fill="auto"/>
          <w:lang w:eastAsia="zh-CN"/>
        </w:rPr>
      </w:pPr>
      <w:r>
        <w:rPr>
          <w:rFonts w:hint="eastAsia" w:ascii="宋体" w:hAnsi="宋体" w:eastAsia="宋体" w:cs="宋体"/>
          <w:b/>
          <w:color w:val="auto"/>
          <w:sz w:val="24"/>
          <w:szCs w:val="24"/>
          <w:highlight w:val="none"/>
          <w:shd w:val="clear" w:color="auto" w:fill="auto"/>
          <w:lang w:eastAsia="zh-CN"/>
        </w:rPr>
        <w:t>八、</w:t>
      </w:r>
      <w:r>
        <w:rPr>
          <w:rFonts w:hint="eastAsia" w:ascii="宋体" w:hAnsi="宋体" w:eastAsia="宋体" w:cs="宋体"/>
          <w:b/>
          <w:color w:val="auto"/>
          <w:kern w:val="0"/>
          <w:sz w:val="24"/>
          <w:szCs w:val="24"/>
          <w:highlight w:val="none"/>
          <w:shd w:val="clear" w:color="auto" w:fill="auto"/>
        </w:rPr>
        <w:t>推荐并确定</w:t>
      </w:r>
      <w:r>
        <w:rPr>
          <w:rFonts w:hint="eastAsia" w:ascii="宋体" w:hAnsi="宋体" w:eastAsia="宋体" w:cs="宋体"/>
          <w:b/>
          <w:color w:val="auto"/>
          <w:kern w:val="0"/>
          <w:sz w:val="24"/>
          <w:szCs w:val="24"/>
          <w:highlight w:val="none"/>
          <w:shd w:val="clear" w:color="auto" w:fill="auto"/>
          <w:lang w:eastAsia="zh-CN"/>
        </w:rPr>
        <w:t>成交</w:t>
      </w:r>
      <w:r>
        <w:rPr>
          <w:rFonts w:hint="eastAsia" w:ascii="宋体" w:hAnsi="宋体" w:cs="宋体"/>
          <w:b/>
          <w:color w:val="auto"/>
          <w:kern w:val="0"/>
          <w:sz w:val="24"/>
          <w:szCs w:val="24"/>
          <w:highlight w:val="none"/>
          <w:shd w:val="clear" w:color="auto" w:fill="auto"/>
          <w:lang w:val="en-US" w:eastAsia="zh-CN"/>
        </w:rPr>
        <w:t>候选</w:t>
      </w:r>
      <w:r>
        <w:rPr>
          <w:rFonts w:hint="eastAsia" w:ascii="宋体" w:hAnsi="宋体" w:eastAsia="宋体" w:cs="宋体"/>
          <w:b/>
          <w:color w:val="auto"/>
          <w:kern w:val="0"/>
          <w:sz w:val="24"/>
          <w:szCs w:val="24"/>
          <w:highlight w:val="none"/>
          <w:shd w:val="clear" w:color="auto" w:fill="auto"/>
          <w:lang w:eastAsia="zh-CN"/>
        </w:rPr>
        <w:t>供应商</w:t>
      </w:r>
    </w:p>
    <w:p w14:paraId="1849D07B">
      <w:pPr>
        <w:keepNext w:val="0"/>
        <w:keepLines w:val="0"/>
        <w:pageBreakBefore w:val="0"/>
        <w:widowControl w:val="0"/>
        <w:kinsoku/>
        <w:wordWrap/>
        <w:overflowPunct/>
        <w:topLinePunct w:val="0"/>
        <w:autoSpaceDE/>
        <w:autoSpaceDN/>
        <w:bidi w:val="0"/>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shd w:val="clear" w:color="auto" w:fill="auto"/>
        </w:rPr>
      </w:pPr>
      <w:r>
        <w:rPr>
          <w:rFonts w:hint="eastAsia" w:ascii="宋体" w:hAnsi="宋体" w:eastAsia="宋体" w:cs="宋体"/>
          <w:color w:val="auto"/>
          <w:spacing w:val="4"/>
          <w:sz w:val="24"/>
          <w:szCs w:val="24"/>
          <w:highlight w:val="none"/>
          <w:shd w:val="clear" w:color="auto" w:fill="auto"/>
        </w:rPr>
        <w:t>1、磋商结果报告由</w:t>
      </w:r>
      <w:r>
        <w:rPr>
          <w:rFonts w:hint="eastAsia" w:ascii="宋体" w:hAnsi="宋体" w:eastAsia="宋体" w:cs="宋体"/>
          <w:color w:val="auto"/>
          <w:spacing w:val="4"/>
          <w:sz w:val="24"/>
          <w:szCs w:val="24"/>
          <w:highlight w:val="none"/>
          <w:shd w:val="clear" w:color="auto" w:fill="auto"/>
          <w:lang w:eastAsia="zh-CN"/>
        </w:rPr>
        <w:t>评审小组</w:t>
      </w:r>
      <w:r>
        <w:rPr>
          <w:rFonts w:hint="eastAsia" w:ascii="宋体" w:hAnsi="宋体" w:eastAsia="宋体" w:cs="宋体"/>
          <w:color w:val="auto"/>
          <w:spacing w:val="4"/>
          <w:sz w:val="24"/>
          <w:szCs w:val="24"/>
          <w:highlight w:val="none"/>
          <w:shd w:val="clear" w:color="auto" w:fill="auto"/>
        </w:rPr>
        <w:t>全体成员签字确认。</w:t>
      </w:r>
    </w:p>
    <w:p w14:paraId="3EB4EF5D">
      <w:pPr>
        <w:keepNext w:val="0"/>
        <w:keepLines w:val="0"/>
        <w:pageBreakBefore w:val="0"/>
        <w:widowControl w:val="0"/>
        <w:kinsoku/>
        <w:wordWrap/>
        <w:overflowPunct/>
        <w:topLinePunct w:val="0"/>
        <w:autoSpaceDE/>
        <w:autoSpaceDN/>
        <w:bidi w:val="0"/>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shd w:val="clear" w:color="auto" w:fill="auto"/>
        </w:rPr>
      </w:pPr>
      <w:r>
        <w:rPr>
          <w:rFonts w:hint="eastAsia" w:ascii="宋体" w:hAnsi="宋体" w:eastAsia="宋体" w:cs="宋体"/>
          <w:color w:val="auto"/>
          <w:spacing w:val="4"/>
          <w:sz w:val="24"/>
          <w:szCs w:val="24"/>
          <w:highlight w:val="none"/>
          <w:shd w:val="clear" w:color="auto" w:fill="auto"/>
        </w:rPr>
        <w:t>2、采购人根据磋商结果报告中推荐的</w:t>
      </w:r>
      <w:r>
        <w:rPr>
          <w:rFonts w:hint="eastAsia" w:ascii="宋体" w:hAnsi="宋体" w:eastAsia="宋体" w:cs="宋体"/>
          <w:color w:val="auto"/>
          <w:spacing w:val="4"/>
          <w:sz w:val="24"/>
          <w:szCs w:val="24"/>
          <w:highlight w:val="none"/>
          <w:shd w:val="clear" w:color="auto" w:fill="auto"/>
          <w:lang w:eastAsia="zh-CN"/>
        </w:rPr>
        <w:t>成交</w:t>
      </w:r>
      <w:r>
        <w:rPr>
          <w:rFonts w:hint="eastAsia" w:ascii="宋体" w:hAnsi="宋体" w:cs="宋体"/>
          <w:color w:val="auto"/>
          <w:spacing w:val="4"/>
          <w:sz w:val="24"/>
          <w:szCs w:val="24"/>
          <w:highlight w:val="none"/>
          <w:shd w:val="clear" w:color="auto" w:fill="auto"/>
          <w:lang w:val="en-US" w:eastAsia="zh-CN"/>
        </w:rPr>
        <w:t>候选</w:t>
      </w:r>
      <w:r>
        <w:rPr>
          <w:rFonts w:hint="eastAsia" w:ascii="宋体" w:hAnsi="宋体" w:eastAsia="宋体" w:cs="宋体"/>
          <w:color w:val="auto"/>
          <w:spacing w:val="4"/>
          <w:sz w:val="24"/>
          <w:szCs w:val="24"/>
          <w:highlight w:val="none"/>
          <w:shd w:val="clear" w:color="auto" w:fill="auto"/>
          <w:lang w:eastAsia="zh-CN"/>
        </w:rPr>
        <w:t>供应商</w:t>
      </w:r>
      <w:r>
        <w:rPr>
          <w:rFonts w:hint="eastAsia" w:ascii="宋体" w:hAnsi="宋体" w:eastAsia="宋体" w:cs="宋体"/>
          <w:color w:val="auto"/>
          <w:spacing w:val="4"/>
          <w:sz w:val="24"/>
          <w:szCs w:val="24"/>
          <w:highlight w:val="none"/>
          <w:shd w:val="clear" w:color="auto" w:fill="auto"/>
        </w:rPr>
        <w:t>确定成交供应商，以复函通知采购代理机构。</w:t>
      </w:r>
    </w:p>
    <w:p w14:paraId="09336416">
      <w:pPr>
        <w:pStyle w:val="1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1"/>
        <w:rPr>
          <w:rFonts w:hint="eastAsia" w:ascii="宋体" w:hAnsi="宋体" w:eastAsia="宋体" w:cs="宋体"/>
          <w:b/>
          <w:color w:val="auto"/>
          <w:sz w:val="24"/>
          <w:szCs w:val="24"/>
          <w:highlight w:val="none"/>
          <w:shd w:val="clear" w:color="auto" w:fill="auto"/>
          <w:lang w:val="en-US" w:eastAsia="zh-CN"/>
        </w:rPr>
      </w:pPr>
      <w:bookmarkStart w:id="490" w:name="_Toc29719"/>
      <w:bookmarkStart w:id="491" w:name="_Toc21286"/>
      <w:bookmarkStart w:id="492" w:name="_Toc8729"/>
      <w:bookmarkStart w:id="493" w:name="_Toc13832"/>
      <w:bookmarkStart w:id="494" w:name="_Toc16177"/>
      <w:bookmarkStart w:id="495" w:name="_Toc12932"/>
      <w:bookmarkStart w:id="496" w:name="_Toc16944"/>
      <w:bookmarkStart w:id="497" w:name="_Toc1056"/>
      <w:r>
        <w:rPr>
          <w:rFonts w:hint="eastAsia" w:ascii="宋体" w:hAnsi="宋体" w:eastAsia="宋体" w:cs="宋体"/>
          <w:b/>
          <w:color w:val="auto"/>
          <w:sz w:val="24"/>
          <w:szCs w:val="24"/>
          <w:highlight w:val="none"/>
          <w:shd w:val="clear" w:color="auto" w:fill="auto"/>
          <w:lang w:val="en-US" w:eastAsia="zh-CN"/>
        </w:rPr>
        <w:t>九、特殊情况的处理</w:t>
      </w:r>
      <w:bookmarkEnd w:id="490"/>
      <w:bookmarkEnd w:id="491"/>
      <w:bookmarkEnd w:id="492"/>
      <w:bookmarkEnd w:id="493"/>
      <w:bookmarkEnd w:id="494"/>
      <w:bookmarkEnd w:id="495"/>
      <w:bookmarkEnd w:id="496"/>
      <w:bookmarkEnd w:id="497"/>
    </w:p>
    <w:p w14:paraId="54E8E4CF">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计算错误将按以下方法更正：</w:t>
      </w:r>
    </w:p>
    <w:p w14:paraId="52E967E2">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1.1</w:t>
      </w:r>
      <w:r>
        <w:rPr>
          <w:rFonts w:hint="eastAsia" w:ascii="宋体" w:hAnsi="宋体" w:eastAsia="宋体" w:cs="宋体"/>
          <w:color w:val="auto"/>
          <w:sz w:val="24"/>
          <w:szCs w:val="24"/>
          <w:highlight w:val="none"/>
          <w:shd w:val="clear" w:color="auto" w:fill="auto"/>
          <w:lang w:eastAsia="zh-CN"/>
        </w:rPr>
        <w:t>磋商响应</w:t>
      </w:r>
      <w:r>
        <w:rPr>
          <w:rFonts w:hint="eastAsia" w:ascii="宋体" w:hAnsi="宋体" w:eastAsia="宋体" w:cs="宋体"/>
          <w:color w:val="auto"/>
          <w:sz w:val="24"/>
          <w:szCs w:val="24"/>
          <w:highlight w:val="none"/>
          <w:shd w:val="clear" w:color="auto" w:fill="auto"/>
        </w:rPr>
        <w:t>文件中</w:t>
      </w:r>
      <w:r>
        <w:rPr>
          <w:rFonts w:hint="eastAsia" w:ascii="宋体" w:hAnsi="宋体" w:eastAsia="宋体" w:cs="宋体"/>
          <w:color w:val="auto"/>
          <w:sz w:val="24"/>
          <w:szCs w:val="24"/>
          <w:highlight w:val="none"/>
          <w:shd w:val="clear" w:color="auto" w:fill="auto"/>
          <w:lang w:eastAsia="zh-CN"/>
        </w:rPr>
        <w:t>报价</w:t>
      </w:r>
      <w:r>
        <w:rPr>
          <w:rFonts w:hint="eastAsia" w:ascii="宋体" w:hAnsi="宋体" w:eastAsia="宋体" w:cs="宋体"/>
          <w:color w:val="auto"/>
          <w:sz w:val="24"/>
          <w:szCs w:val="24"/>
          <w:highlight w:val="none"/>
          <w:shd w:val="clear" w:color="auto" w:fill="auto"/>
        </w:rPr>
        <w:t>一览表(报价表)内容与</w:t>
      </w:r>
      <w:r>
        <w:rPr>
          <w:rFonts w:hint="eastAsia" w:ascii="宋体" w:hAnsi="宋体" w:eastAsia="宋体" w:cs="宋体"/>
          <w:color w:val="auto"/>
          <w:sz w:val="24"/>
          <w:szCs w:val="24"/>
          <w:highlight w:val="none"/>
          <w:shd w:val="clear" w:color="auto" w:fill="auto"/>
          <w:lang w:eastAsia="zh-CN"/>
        </w:rPr>
        <w:t>磋商响应</w:t>
      </w:r>
      <w:r>
        <w:rPr>
          <w:rFonts w:hint="eastAsia" w:ascii="宋体" w:hAnsi="宋体" w:eastAsia="宋体" w:cs="宋体"/>
          <w:color w:val="auto"/>
          <w:sz w:val="24"/>
          <w:szCs w:val="24"/>
          <w:highlight w:val="none"/>
          <w:shd w:val="clear" w:color="auto" w:fill="auto"/>
        </w:rPr>
        <w:t>文件中</w:t>
      </w:r>
      <w:r>
        <w:rPr>
          <w:rFonts w:hint="eastAsia" w:ascii="宋体" w:hAnsi="宋体" w:eastAsia="宋体" w:cs="宋体"/>
          <w:color w:val="auto"/>
          <w:sz w:val="24"/>
          <w:szCs w:val="24"/>
          <w:highlight w:val="none"/>
          <w:shd w:val="clear" w:color="auto" w:fill="auto"/>
          <w:lang w:eastAsia="zh-CN"/>
        </w:rPr>
        <w:t>相应内容</w:t>
      </w:r>
      <w:r>
        <w:rPr>
          <w:rFonts w:hint="eastAsia" w:ascii="宋体" w:hAnsi="宋体" w:eastAsia="宋体" w:cs="宋体"/>
          <w:color w:val="auto"/>
          <w:sz w:val="24"/>
          <w:szCs w:val="24"/>
          <w:highlight w:val="none"/>
          <w:shd w:val="clear" w:color="auto" w:fill="auto"/>
        </w:rPr>
        <w:t>不一致的，以</w:t>
      </w:r>
      <w:r>
        <w:rPr>
          <w:rFonts w:hint="eastAsia" w:ascii="宋体" w:hAnsi="宋体" w:eastAsia="宋体" w:cs="宋体"/>
          <w:color w:val="auto"/>
          <w:sz w:val="24"/>
          <w:szCs w:val="24"/>
          <w:highlight w:val="none"/>
          <w:shd w:val="clear" w:color="auto" w:fill="auto"/>
          <w:lang w:eastAsia="zh-CN"/>
        </w:rPr>
        <w:t>报价</w:t>
      </w:r>
      <w:r>
        <w:rPr>
          <w:rFonts w:hint="eastAsia" w:ascii="宋体" w:hAnsi="宋体" w:eastAsia="宋体" w:cs="宋体"/>
          <w:color w:val="auto"/>
          <w:sz w:val="24"/>
          <w:szCs w:val="24"/>
          <w:highlight w:val="none"/>
          <w:shd w:val="clear" w:color="auto" w:fill="auto"/>
        </w:rPr>
        <w:t>一览表(报价表)为准</w:t>
      </w:r>
      <w:r>
        <w:rPr>
          <w:rFonts w:hint="eastAsia" w:ascii="宋体" w:hAnsi="宋体" w:eastAsia="宋体" w:cs="宋体"/>
          <w:color w:val="auto"/>
          <w:sz w:val="24"/>
          <w:szCs w:val="24"/>
          <w:highlight w:val="none"/>
          <w:shd w:val="clear" w:color="auto" w:fill="auto"/>
          <w:lang w:eastAsia="zh-CN"/>
        </w:rPr>
        <w:t>；</w:t>
      </w:r>
    </w:p>
    <w:p w14:paraId="11DF7434">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1.2磋商响应</w:t>
      </w:r>
      <w:r>
        <w:rPr>
          <w:rFonts w:hint="eastAsia" w:ascii="宋体" w:hAnsi="宋体" w:eastAsia="宋体" w:cs="宋体"/>
          <w:color w:val="auto"/>
          <w:sz w:val="24"/>
          <w:szCs w:val="24"/>
          <w:highlight w:val="none"/>
          <w:shd w:val="clear" w:color="auto" w:fill="auto"/>
        </w:rPr>
        <w:t>文件的大写金额和小写金额不一致的，以大写金额为准；</w:t>
      </w:r>
    </w:p>
    <w:p w14:paraId="70EF8DDD">
      <w:pPr>
        <w:keepNext w:val="0"/>
        <w:keepLines w:val="0"/>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按上述修正的</w:t>
      </w:r>
      <w:r>
        <w:rPr>
          <w:rFonts w:hint="eastAsia" w:ascii="宋体" w:hAnsi="宋体" w:eastAsia="宋体" w:cs="宋体"/>
          <w:color w:val="auto"/>
          <w:sz w:val="24"/>
          <w:szCs w:val="24"/>
          <w:highlight w:val="none"/>
          <w:shd w:val="clear" w:color="auto" w:fill="auto"/>
          <w:lang w:eastAsia="zh-CN"/>
        </w:rPr>
        <w:t>顺序和</w:t>
      </w:r>
      <w:r>
        <w:rPr>
          <w:rFonts w:hint="eastAsia" w:ascii="宋体" w:hAnsi="宋体" w:eastAsia="宋体" w:cs="宋体"/>
          <w:color w:val="auto"/>
          <w:sz w:val="24"/>
          <w:szCs w:val="24"/>
          <w:highlight w:val="none"/>
          <w:shd w:val="clear" w:color="auto" w:fill="auto"/>
        </w:rPr>
        <w:t>方法调整的报价应对</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具有约束力。如果</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不接受修正后的价格，其</w:t>
      </w:r>
      <w:r>
        <w:rPr>
          <w:rFonts w:hint="eastAsia" w:ascii="宋体" w:hAnsi="宋体" w:eastAsia="宋体" w:cs="宋体"/>
          <w:color w:val="auto"/>
          <w:sz w:val="24"/>
          <w:szCs w:val="24"/>
          <w:highlight w:val="none"/>
          <w:shd w:val="clear" w:color="auto" w:fill="auto"/>
          <w:lang w:eastAsia="zh-CN"/>
        </w:rPr>
        <w:t>响应文件将按</w:t>
      </w:r>
      <w:r>
        <w:rPr>
          <w:rFonts w:hint="eastAsia" w:ascii="宋体" w:hAnsi="宋体" w:eastAsia="宋体" w:cs="宋体"/>
          <w:color w:val="auto"/>
          <w:sz w:val="24"/>
          <w:szCs w:val="24"/>
          <w:highlight w:val="none"/>
          <w:shd w:val="clear" w:color="auto" w:fill="auto"/>
        </w:rPr>
        <w:t>无效</w:t>
      </w:r>
      <w:r>
        <w:rPr>
          <w:rFonts w:hint="eastAsia" w:ascii="宋体" w:hAnsi="宋体" w:eastAsia="宋体" w:cs="宋体"/>
          <w:color w:val="auto"/>
          <w:sz w:val="24"/>
          <w:szCs w:val="24"/>
          <w:highlight w:val="none"/>
          <w:shd w:val="clear" w:color="auto" w:fill="auto"/>
          <w:lang w:eastAsia="zh-CN"/>
        </w:rPr>
        <w:t>响应</w:t>
      </w:r>
      <w:r>
        <w:rPr>
          <w:rFonts w:hint="eastAsia" w:ascii="宋体" w:hAnsi="宋体" w:eastAsia="宋体" w:cs="宋体"/>
          <w:color w:val="auto"/>
          <w:sz w:val="24"/>
          <w:szCs w:val="24"/>
          <w:highlight w:val="none"/>
          <w:shd w:val="clear" w:color="auto" w:fill="auto"/>
        </w:rPr>
        <w:t>处理。</w:t>
      </w:r>
    </w:p>
    <w:p w14:paraId="53EADC9E">
      <w:pPr>
        <w:keepNext w:val="0"/>
        <w:keepLines w:val="0"/>
        <w:pageBreakBefore w:val="0"/>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对于竞争性磋商响应文件中明显的标点符号错误或不构成实质性偏差的不正规、不一致或不规则，采购</w:t>
      </w:r>
      <w:r>
        <w:rPr>
          <w:rFonts w:hint="eastAsia" w:ascii="宋体" w:hAnsi="宋体" w:eastAsia="宋体" w:cs="宋体"/>
          <w:color w:val="auto"/>
          <w:sz w:val="24"/>
          <w:szCs w:val="24"/>
          <w:highlight w:val="none"/>
          <w:shd w:val="clear" w:color="auto" w:fill="auto"/>
          <w:lang w:eastAsia="zh-CN"/>
        </w:rPr>
        <w:t>人</w:t>
      </w:r>
      <w:r>
        <w:rPr>
          <w:rFonts w:hint="eastAsia" w:ascii="宋体" w:hAnsi="宋体" w:eastAsia="宋体" w:cs="宋体"/>
          <w:color w:val="auto"/>
          <w:sz w:val="24"/>
          <w:szCs w:val="24"/>
          <w:highlight w:val="none"/>
          <w:shd w:val="clear" w:color="auto" w:fill="auto"/>
        </w:rPr>
        <w:t>可以接受。</w:t>
      </w:r>
    </w:p>
    <w:p w14:paraId="302636B5">
      <w:pPr>
        <w:pStyle w:val="15"/>
        <w:keepNext w:val="0"/>
        <w:keepLines w:val="0"/>
        <w:pageBreakBefore w:val="0"/>
        <w:widowControl w:val="0"/>
        <w:kinsoku/>
        <w:wordWrap/>
        <w:overflowPunct/>
        <w:topLinePunct w:val="0"/>
        <w:autoSpaceDE/>
        <w:autoSpaceDN/>
        <w:bidi w:val="0"/>
        <w:adjustRightInd/>
        <w:snapToGrid/>
        <w:spacing w:line="360" w:lineRule="auto"/>
        <w:ind w:right="0" w:rightChars="0" w:firstLine="496" w:firstLineChars="200"/>
        <w:jc w:val="left"/>
        <w:textAlignment w:val="auto"/>
        <w:rPr>
          <w:rFonts w:hint="eastAsia" w:ascii="宋体" w:hAnsi="宋体" w:eastAsia="宋体" w:cs="宋体"/>
          <w:b w:val="0"/>
          <w:bCs w:val="0"/>
          <w:color w:val="auto"/>
          <w:spacing w:val="4"/>
          <w:kern w:val="2"/>
          <w:sz w:val="24"/>
          <w:szCs w:val="24"/>
          <w:highlight w:val="none"/>
          <w:shd w:val="clear" w:color="auto" w:fill="auto"/>
          <w:lang w:val="en-US" w:eastAsia="zh-CN" w:bidi="ar-SA"/>
        </w:rPr>
      </w:pPr>
      <w:r>
        <w:rPr>
          <w:rFonts w:hint="eastAsia" w:ascii="宋体" w:hAnsi="宋体" w:eastAsia="宋体" w:cs="宋体"/>
          <w:b w:val="0"/>
          <w:bCs w:val="0"/>
          <w:color w:val="auto"/>
          <w:spacing w:val="4"/>
          <w:kern w:val="2"/>
          <w:sz w:val="24"/>
          <w:szCs w:val="24"/>
          <w:highlight w:val="none"/>
          <w:shd w:val="clear" w:color="auto" w:fill="auto"/>
          <w:lang w:val="en-US" w:eastAsia="zh-CN" w:bidi="ar-SA"/>
        </w:rPr>
        <w:t>3、磋商过程中，若出现本磋商方法以外的特殊情况时，将暂停评审，待评审小组商榷后，再进行评定。</w:t>
      </w:r>
    </w:p>
    <w:p w14:paraId="29B65718">
      <w:pPr>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br w:type="page"/>
      </w:r>
    </w:p>
    <w:p w14:paraId="45F96DAF">
      <w:pPr>
        <w:pStyle w:val="3"/>
        <w:keepNext/>
        <w:keepLines/>
        <w:pageBreakBefore w:val="0"/>
        <w:widowControl w:val="0"/>
        <w:kinsoku/>
        <w:wordWrap/>
        <w:overflowPunct/>
        <w:topLinePunct w:val="0"/>
        <w:autoSpaceDE/>
        <w:autoSpaceDN/>
        <w:bidi w:val="0"/>
        <w:adjustRightInd/>
        <w:snapToGrid/>
        <w:spacing w:before="0" w:after="0" w:line="240" w:lineRule="auto"/>
        <w:textAlignment w:val="auto"/>
        <w:outlineLvl w:val="0"/>
        <w:rPr>
          <w:rFonts w:hint="eastAsia" w:ascii="宋体" w:hAnsi="宋体" w:eastAsia="宋体" w:cs="宋体"/>
          <w:color w:val="auto"/>
          <w:sz w:val="24"/>
          <w:szCs w:val="24"/>
          <w:highlight w:val="none"/>
          <w:shd w:val="clear" w:color="auto" w:fill="auto"/>
          <w:lang w:val="en-US" w:eastAsia="zh-CN"/>
        </w:rPr>
      </w:pPr>
      <w:bookmarkStart w:id="498" w:name="_Toc2684"/>
      <w:bookmarkStart w:id="499" w:name="_Toc10539"/>
      <w:bookmarkStart w:id="500" w:name="_Toc8731"/>
      <w:bookmarkStart w:id="501" w:name="_Toc7043"/>
      <w:bookmarkStart w:id="502" w:name="_Toc12855"/>
      <w:bookmarkStart w:id="503" w:name="_Toc11116"/>
      <w:bookmarkStart w:id="504" w:name="_Toc30268"/>
      <w:bookmarkStart w:id="505" w:name="_Toc6946"/>
      <w:bookmarkStart w:id="506" w:name="_Toc9273"/>
      <w:r>
        <w:rPr>
          <w:rFonts w:hint="eastAsia" w:ascii="宋体" w:hAnsi="宋体" w:eastAsia="宋体" w:cs="宋体"/>
          <w:color w:val="auto"/>
          <w:sz w:val="24"/>
          <w:szCs w:val="24"/>
          <w:highlight w:val="none"/>
          <w:shd w:val="clear" w:color="auto" w:fill="auto"/>
          <w:lang w:eastAsia="zh-CN"/>
        </w:rPr>
        <w:t>附件</w:t>
      </w:r>
      <w:r>
        <w:rPr>
          <w:rFonts w:hint="eastAsia" w:ascii="宋体" w:hAnsi="宋体" w:eastAsia="宋体" w:cs="宋体"/>
          <w:color w:val="auto"/>
          <w:sz w:val="24"/>
          <w:szCs w:val="24"/>
          <w:highlight w:val="none"/>
          <w:shd w:val="clear" w:color="auto" w:fill="auto"/>
          <w:lang w:val="en-US" w:eastAsia="zh-CN"/>
        </w:rPr>
        <w:t>1</w:t>
      </w:r>
      <w:bookmarkEnd w:id="498"/>
      <w:bookmarkEnd w:id="499"/>
      <w:bookmarkEnd w:id="500"/>
      <w:bookmarkEnd w:id="501"/>
      <w:bookmarkEnd w:id="502"/>
      <w:bookmarkEnd w:id="503"/>
      <w:bookmarkEnd w:id="504"/>
      <w:bookmarkEnd w:id="505"/>
      <w:bookmarkEnd w:id="506"/>
    </w:p>
    <w:p w14:paraId="5FFE05FD">
      <w:pPr>
        <w:spacing w:line="240" w:lineRule="auto"/>
        <w:jc w:val="center"/>
        <w:rPr>
          <w:rFonts w:hint="eastAsia" w:ascii="宋体" w:hAnsi="宋体" w:eastAsia="宋体" w:cs="宋体"/>
          <w:b/>
          <w:bCs/>
          <w:color w:val="auto"/>
          <w:sz w:val="24"/>
          <w:szCs w:val="24"/>
          <w:highlight w:val="none"/>
          <w:shd w:val="clear" w:color="auto" w:fill="auto"/>
          <w:lang w:eastAsia="zh-CN"/>
        </w:rPr>
      </w:pPr>
      <w:r>
        <w:rPr>
          <w:rFonts w:hint="eastAsia" w:ascii="宋体" w:hAnsi="宋体" w:eastAsia="宋体" w:cs="宋体"/>
          <w:b/>
          <w:bCs/>
          <w:color w:val="auto"/>
          <w:kern w:val="2"/>
          <w:sz w:val="28"/>
          <w:szCs w:val="28"/>
          <w:highlight w:val="none"/>
          <w:shd w:val="clear" w:color="auto" w:fill="auto"/>
          <w:lang w:val="en-US" w:eastAsia="zh-CN" w:bidi="ar-SA"/>
        </w:rPr>
        <w:t>资格性审查表</w:t>
      </w:r>
    </w:p>
    <w:tbl>
      <w:tblPr>
        <w:tblStyle w:val="40"/>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182"/>
        <w:gridCol w:w="1717"/>
        <w:gridCol w:w="5401"/>
      </w:tblGrid>
      <w:tr w14:paraId="7AA64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blHeader/>
        </w:trPr>
        <w:tc>
          <w:tcPr>
            <w:tcW w:w="702" w:type="dxa"/>
            <w:vAlign w:val="center"/>
          </w:tcPr>
          <w:p w14:paraId="71335DC1">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bCs w:val="0"/>
                <w:color w:val="auto"/>
                <w:sz w:val="24"/>
                <w:szCs w:val="24"/>
                <w:highlight w:val="none"/>
                <w:shd w:val="clear" w:color="auto" w:fill="auto"/>
                <w:lang w:eastAsia="zh-CN"/>
              </w:rPr>
            </w:pPr>
            <w:r>
              <w:rPr>
                <w:rFonts w:hint="eastAsia" w:ascii="宋体" w:hAnsi="宋体" w:eastAsia="宋体" w:cs="宋体"/>
                <w:b/>
                <w:bCs w:val="0"/>
                <w:color w:val="auto"/>
                <w:sz w:val="24"/>
                <w:szCs w:val="24"/>
                <w:highlight w:val="none"/>
                <w:shd w:val="clear" w:color="auto" w:fill="auto"/>
                <w:lang w:eastAsia="zh-CN"/>
              </w:rPr>
              <w:t>条款号</w:t>
            </w:r>
          </w:p>
        </w:tc>
        <w:tc>
          <w:tcPr>
            <w:tcW w:w="2899" w:type="dxa"/>
            <w:gridSpan w:val="2"/>
            <w:vAlign w:val="center"/>
          </w:tcPr>
          <w:p w14:paraId="1814A778">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bCs w:val="0"/>
                <w:color w:val="auto"/>
                <w:sz w:val="24"/>
                <w:szCs w:val="24"/>
                <w:highlight w:val="none"/>
                <w:shd w:val="clear" w:color="auto" w:fill="auto"/>
                <w:lang w:eastAsia="zh-CN"/>
              </w:rPr>
            </w:pPr>
            <w:r>
              <w:rPr>
                <w:rFonts w:hint="eastAsia" w:ascii="宋体" w:hAnsi="宋体" w:eastAsia="宋体" w:cs="宋体"/>
                <w:b/>
                <w:bCs w:val="0"/>
                <w:color w:val="auto"/>
                <w:sz w:val="24"/>
                <w:szCs w:val="24"/>
                <w:highlight w:val="none"/>
                <w:shd w:val="clear" w:color="auto" w:fill="auto"/>
                <w:lang w:val="en-US" w:eastAsia="zh-CN"/>
              </w:rPr>
              <w:t>资格项</w:t>
            </w:r>
          </w:p>
        </w:tc>
        <w:tc>
          <w:tcPr>
            <w:tcW w:w="5401" w:type="dxa"/>
            <w:shd w:val="clear" w:color="auto" w:fill="auto"/>
            <w:vAlign w:val="center"/>
          </w:tcPr>
          <w:p w14:paraId="3B5504AE">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b/>
                <w:bCs w:val="0"/>
                <w:color w:val="auto"/>
                <w:kern w:val="2"/>
                <w:sz w:val="24"/>
                <w:szCs w:val="24"/>
                <w:highlight w:val="none"/>
                <w:shd w:val="clear" w:color="auto" w:fill="auto"/>
                <w:lang w:val="en-US" w:eastAsia="zh-CN" w:bidi="ar-SA"/>
              </w:rPr>
            </w:pPr>
            <w:r>
              <w:rPr>
                <w:rFonts w:hint="eastAsia" w:ascii="宋体" w:hAnsi="宋体" w:eastAsia="宋体" w:cs="宋体"/>
                <w:b/>
                <w:bCs w:val="0"/>
                <w:color w:val="auto"/>
                <w:sz w:val="24"/>
                <w:szCs w:val="24"/>
                <w:highlight w:val="none"/>
                <w:shd w:val="clear" w:color="auto" w:fill="auto"/>
                <w:lang w:val="en-US" w:eastAsia="zh-CN"/>
              </w:rPr>
              <w:t>审查内容及提供材料</w:t>
            </w:r>
          </w:p>
        </w:tc>
      </w:tr>
      <w:tr w14:paraId="2A33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6" w:hRule="atLeast"/>
        </w:trPr>
        <w:tc>
          <w:tcPr>
            <w:tcW w:w="702" w:type="dxa"/>
            <w:vAlign w:val="center"/>
          </w:tcPr>
          <w:p w14:paraId="45C09F95">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1</w:t>
            </w:r>
          </w:p>
        </w:tc>
        <w:tc>
          <w:tcPr>
            <w:tcW w:w="1182" w:type="dxa"/>
            <w:vMerge w:val="restart"/>
            <w:vAlign w:val="center"/>
          </w:tcPr>
          <w:p w14:paraId="612CC135">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满足《中华人民共和国政府采购法》第二十二条规定</w:t>
            </w:r>
          </w:p>
        </w:tc>
        <w:tc>
          <w:tcPr>
            <w:tcW w:w="1717" w:type="dxa"/>
            <w:vAlign w:val="center"/>
          </w:tcPr>
          <w:p w14:paraId="01D2D726">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aps w:val="0"/>
                <w:color w:val="auto"/>
                <w:spacing w:val="0"/>
                <w:sz w:val="24"/>
                <w:szCs w:val="24"/>
                <w:highlight w:val="none"/>
                <w:shd w:val="clear" w:color="auto" w:fill="auto"/>
                <w:lang w:val="en-US" w:eastAsia="zh-CN"/>
              </w:rPr>
            </w:pPr>
            <w:r>
              <w:rPr>
                <w:rFonts w:hint="eastAsia" w:ascii="宋体" w:hAnsi="宋体" w:cs="宋体"/>
                <w:caps w:val="0"/>
                <w:color w:val="auto"/>
                <w:spacing w:val="0"/>
                <w:sz w:val="24"/>
                <w:szCs w:val="24"/>
                <w:highlight w:val="none"/>
                <w:shd w:val="clear" w:color="auto" w:fill="auto"/>
                <w:lang w:val="en-US" w:eastAsia="zh-CN"/>
              </w:rPr>
              <w:t>有效主体</w:t>
            </w:r>
          </w:p>
        </w:tc>
        <w:tc>
          <w:tcPr>
            <w:tcW w:w="5401" w:type="dxa"/>
            <w:shd w:val="clear" w:color="auto" w:fill="auto"/>
            <w:vAlign w:val="center"/>
          </w:tcPr>
          <w:p w14:paraId="3E0C2566">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caps w:val="0"/>
                <w:color w:val="auto"/>
                <w:spacing w:val="0"/>
                <w:sz w:val="24"/>
                <w:szCs w:val="24"/>
                <w:highlight w:val="none"/>
                <w:shd w:val="clear" w:color="auto" w:fill="auto"/>
                <w:lang w:val="en-US" w:eastAsia="zh-CN"/>
              </w:rPr>
              <w:t>供应商须为具有独立承担民事责任能力的企业法人、事业法人、其他组织和自然人（企业法人应提供合法有效的营业执照；事业法人应提供合法有效的事业单位法人证书；其他组织应提供合法有效的证明文件；自然人参与的提供其身份证明）；</w:t>
            </w:r>
          </w:p>
        </w:tc>
      </w:tr>
      <w:tr w14:paraId="65BF0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702" w:type="dxa"/>
            <w:vAlign w:val="center"/>
          </w:tcPr>
          <w:p w14:paraId="785433D8">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2</w:t>
            </w:r>
          </w:p>
        </w:tc>
        <w:tc>
          <w:tcPr>
            <w:tcW w:w="1182" w:type="dxa"/>
            <w:vMerge w:val="continue"/>
            <w:vAlign w:val="center"/>
          </w:tcPr>
          <w:p w14:paraId="1A577DC5">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b w:val="0"/>
                <w:bCs/>
                <w:color w:val="auto"/>
                <w:sz w:val="24"/>
                <w:szCs w:val="24"/>
                <w:highlight w:val="none"/>
                <w:shd w:val="clear" w:color="auto" w:fill="auto"/>
                <w:lang w:val="en-US" w:eastAsia="zh-CN"/>
              </w:rPr>
            </w:pPr>
          </w:p>
        </w:tc>
        <w:tc>
          <w:tcPr>
            <w:tcW w:w="1717" w:type="dxa"/>
            <w:vAlign w:val="center"/>
          </w:tcPr>
          <w:p w14:paraId="32A35417">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aps w:val="0"/>
                <w:color w:val="auto"/>
                <w:spacing w:val="0"/>
                <w:sz w:val="24"/>
                <w:szCs w:val="24"/>
                <w:highlight w:val="none"/>
                <w:shd w:val="clear" w:color="auto" w:fill="auto"/>
                <w:lang w:val="en-US" w:eastAsia="zh-CN"/>
              </w:rPr>
            </w:pPr>
            <w:r>
              <w:rPr>
                <w:rFonts w:hint="eastAsia" w:ascii="宋体" w:hAnsi="宋体" w:eastAsia="宋体" w:cs="宋体"/>
                <w:caps w:val="0"/>
                <w:color w:val="auto"/>
                <w:spacing w:val="0"/>
                <w:sz w:val="24"/>
                <w:szCs w:val="24"/>
                <w:highlight w:val="none"/>
                <w:shd w:val="clear" w:color="auto" w:fill="auto"/>
                <w:lang w:val="en-US" w:eastAsia="zh-CN"/>
              </w:rPr>
              <w:t>财务报告</w:t>
            </w:r>
          </w:p>
        </w:tc>
        <w:tc>
          <w:tcPr>
            <w:tcW w:w="5401" w:type="dxa"/>
            <w:shd w:val="clear" w:color="auto" w:fill="auto"/>
            <w:vAlign w:val="center"/>
          </w:tcPr>
          <w:p w14:paraId="40312057">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caps w:val="0"/>
                <w:color w:val="auto"/>
                <w:spacing w:val="0"/>
                <w:sz w:val="24"/>
                <w:szCs w:val="24"/>
                <w:highlight w:val="none"/>
                <w:shd w:val="clear" w:color="auto" w:fill="auto"/>
              </w:rPr>
              <w:t>提供2024年度经审计完整的财务报告（成立时间至提交</w:t>
            </w:r>
            <w:r>
              <w:rPr>
                <w:rFonts w:hint="eastAsia" w:ascii="宋体" w:hAnsi="宋体" w:cs="宋体"/>
                <w:caps w:val="0"/>
                <w:color w:val="auto"/>
                <w:spacing w:val="0"/>
                <w:sz w:val="24"/>
                <w:szCs w:val="24"/>
                <w:highlight w:val="none"/>
                <w:shd w:val="clear" w:color="auto" w:fill="auto"/>
                <w:lang w:val="en-US" w:eastAsia="zh-CN"/>
              </w:rPr>
              <w:t>响应</w:t>
            </w:r>
            <w:r>
              <w:rPr>
                <w:rFonts w:hint="eastAsia" w:ascii="宋体" w:hAnsi="宋体" w:eastAsia="宋体" w:cs="宋体"/>
                <w:caps w:val="0"/>
                <w:color w:val="auto"/>
                <w:spacing w:val="0"/>
                <w:sz w:val="24"/>
                <w:szCs w:val="24"/>
                <w:highlight w:val="none"/>
                <w:shd w:val="clear" w:color="auto" w:fill="auto"/>
              </w:rPr>
              <w:t>文件截止时间不足一年的可提供成立后任意时段的资产负债表）或其基本存款账户开户银行出具的资信证明及基本存款账户开户许可证（基本存款账户信息）；</w:t>
            </w:r>
          </w:p>
        </w:tc>
      </w:tr>
      <w:tr w14:paraId="700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3" w:hRule="atLeast"/>
        </w:trPr>
        <w:tc>
          <w:tcPr>
            <w:tcW w:w="702" w:type="dxa"/>
            <w:vAlign w:val="center"/>
          </w:tcPr>
          <w:p w14:paraId="7F6D2750">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3</w:t>
            </w:r>
          </w:p>
        </w:tc>
        <w:tc>
          <w:tcPr>
            <w:tcW w:w="1182" w:type="dxa"/>
            <w:vMerge w:val="continue"/>
            <w:vAlign w:val="center"/>
          </w:tcPr>
          <w:p w14:paraId="1D5C30C8">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rPr>
            </w:pPr>
          </w:p>
        </w:tc>
        <w:tc>
          <w:tcPr>
            <w:tcW w:w="1717" w:type="dxa"/>
            <w:vAlign w:val="center"/>
          </w:tcPr>
          <w:p w14:paraId="738B6753">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aps w:val="0"/>
                <w:color w:val="auto"/>
                <w:spacing w:val="0"/>
                <w:sz w:val="24"/>
                <w:szCs w:val="24"/>
                <w:highlight w:val="none"/>
                <w:shd w:val="clear" w:color="auto" w:fill="auto"/>
              </w:rPr>
            </w:pPr>
            <w:r>
              <w:rPr>
                <w:rFonts w:hint="eastAsia" w:ascii="宋体" w:hAnsi="宋体" w:eastAsia="宋体" w:cs="宋体"/>
                <w:caps w:val="0"/>
                <w:color w:val="auto"/>
                <w:spacing w:val="0"/>
                <w:sz w:val="24"/>
                <w:szCs w:val="24"/>
                <w:highlight w:val="none"/>
                <w:shd w:val="clear" w:color="auto" w:fill="auto"/>
                <w:lang w:val="en-US" w:eastAsia="zh-CN"/>
              </w:rPr>
              <w:t>依法缴纳税收</w:t>
            </w:r>
          </w:p>
        </w:tc>
        <w:tc>
          <w:tcPr>
            <w:tcW w:w="5401" w:type="dxa"/>
            <w:shd w:val="clear" w:color="auto" w:fill="auto"/>
            <w:vAlign w:val="center"/>
          </w:tcPr>
          <w:p w14:paraId="1EC0BBD3">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caps w:val="0"/>
                <w:color w:val="auto"/>
                <w:spacing w:val="0"/>
                <w:sz w:val="24"/>
                <w:szCs w:val="24"/>
                <w:highlight w:val="none"/>
                <w:shd w:val="clear" w:color="auto" w:fill="auto"/>
                <w:lang w:val="en-US" w:eastAsia="zh-CN"/>
              </w:rPr>
              <w:t>提供递交响应文件截止之日前一年内任意一个月的依法缴纳税收的相关凭据（时间以税款所属日期为准），凭据应有税务机关或代收机关的公章或业务专用章。依法免税或无须缴纳税收的供应商，应提供相关证明文件；</w:t>
            </w:r>
          </w:p>
        </w:tc>
      </w:tr>
      <w:tr w14:paraId="1E75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702" w:type="dxa"/>
            <w:shd w:val="clear" w:color="auto" w:fill="auto"/>
            <w:vAlign w:val="center"/>
          </w:tcPr>
          <w:p w14:paraId="2F8CC9F9">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kern w:val="2"/>
                <w:sz w:val="24"/>
                <w:szCs w:val="24"/>
                <w:highlight w:val="none"/>
                <w:shd w:val="clear" w:color="auto" w:fill="auto"/>
                <w:lang w:val="en-US" w:eastAsia="zh-CN" w:bidi="ar-SA"/>
              </w:rPr>
            </w:pPr>
            <w:r>
              <w:rPr>
                <w:rFonts w:hint="eastAsia" w:ascii="宋体" w:hAnsi="宋体" w:cs="宋体"/>
                <w:b w:val="0"/>
                <w:bCs/>
                <w:color w:val="auto"/>
                <w:sz w:val="24"/>
                <w:szCs w:val="24"/>
                <w:highlight w:val="none"/>
                <w:shd w:val="clear" w:color="auto" w:fill="auto"/>
                <w:lang w:val="en-US" w:eastAsia="zh-CN"/>
              </w:rPr>
              <w:t>4</w:t>
            </w:r>
          </w:p>
        </w:tc>
        <w:tc>
          <w:tcPr>
            <w:tcW w:w="1182" w:type="dxa"/>
            <w:vMerge w:val="continue"/>
            <w:shd w:val="clear" w:color="auto" w:fill="auto"/>
            <w:vAlign w:val="center"/>
          </w:tcPr>
          <w:p w14:paraId="499863C1">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kern w:val="2"/>
                <w:sz w:val="24"/>
                <w:szCs w:val="24"/>
                <w:highlight w:val="none"/>
                <w:shd w:val="clear" w:color="auto" w:fill="auto"/>
                <w:lang w:val="en-US" w:eastAsia="zh-CN" w:bidi="ar-SA"/>
              </w:rPr>
            </w:pPr>
          </w:p>
        </w:tc>
        <w:tc>
          <w:tcPr>
            <w:tcW w:w="1717" w:type="dxa"/>
            <w:shd w:val="clear" w:color="auto" w:fill="auto"/>
            <w:vAlign w:val="center"/>
          </w:tcPr>
          <w:p w14:paraId="5544541C">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aps w:val="0"/>
                <w:color w:val="auto"/>
                <w:spacing w:val="0"/>
                <w:sz w:val="24"/>
                <w:szCs w:val="24"/>
                <w:highlight w:val="none"/>
                <w:shd w:val="clear" w:color="auto" w:fill="auto"/>
                <w:lang w:val="en-US" w:eastAsia="zh-CN"/>
              </w:rPr>
            </w:pPr>
            <w:r>
              <w:rPr>
                <w:rFonts w:hint="eastAsia" w:ascii="宋体" w:hAnsi="宋体" w:eastAsia="宋体" w:cs="宋体"/>
                <w:caps w:val="0"/>
                <w:color w:val="auto"/>
                <w:spacing w:val="0"/>
                <w:sz w:val="24"/>
                <w:szCs w:val="24"/>
                <w:highlight w:val="none"/>
                <w:shd w:val="clear" w:color="auto" w:fill="auto"/>
                <w:lang w:val="en-US" w:eastAsia="zh-CN"/>
              </w:rPr>
              <w:t>依法缴纳社会保障资金</w:t>
            </w:r>
          </w:p>
        </w:tc>
        <w:tc>
          <w:tcPr>
            <w:tcW w:w="5401" w:type="dxa"/>
            <w:shd w:val="clear" w:color="auto" w:fill="auto"/>
            <w:vAlign w:val="center"/>
          </w:tcPr>
          <w:p w14:paraId="665BED20">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caps w:val="0"/>
                <w:color w:val="auto"/>
                <w:spacing w:val="0"/>
                <w:sz w:val="24"/>
                <w:szCs w:val="24"/>
                <w:highlight w:val="none"/>
                <w:shd w:val="clear" w:color="auto" w:fill="auto"/>
                <w:lang w:val="en-US" w:eastAsia="zh-CN"/>
              </w:rPr>
              <w:t>提供递交响应文件截止之日前一年内任意一个月的社会保障资金缴存单据或社保机构开具的社会保险参保缴费情况证明。依法不需要缴纳社会保障资金的供应商应提供相关证明文件</w:t>
            </w:r>
            <w:r>
              <w:rPr>
                <w:rFonts w:hint="eastAsia" w:ascii="宋体" w:hAnsi="宋体" w:cs="宋体"/>
                <w:caps w:val="0"/>
                <w:color w:val="auto"/>
                <w:spacing w:val="0"/>
                <w:sz w:val="24"/>
                <w:szCs w:val="24"/>
                <w:highlight w:val="none"/>
                <w:shd w:val="clear" w:color="auto" w:fill="auto"/>
                <w:lang w:val="en-US" w:eastAsia="zh-CN"/>
              </w:rPr>
              <w:t>；</w:t>
            </w:r>
          </w:p>
        </w:tc>
      </w:tr>
      <w:tr w14:paraId="4378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702" w:type="dxa"/>
            <w:shd w:val="clear" w:color="auto" w:fill="auto"/>
            <w:vAlign w:val="center"/>
          </w:tcPr>
          <w:p w14:paraId="335D73D8">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5</w:t>
            </w:r>
          </w:p>
        </w:tc>
        <w:tc>
          <w:tcPr>
            <w:tcW w:w="1182" w:type="dxa"/>
            <w:vMerge w:val="continue"/>
            <w:shd w:val="clear" w:color="auto" w:fill="auto"/>
            <w:vAlign w:val="center"/>
          </w:tcPr>
          <w:p w14:paraId="57EF6D66">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p>
        </w:tc>
        <w:tc>
          <w:tcPr>
            <w:tcW w:w="1717" w:type="dxa"/>
            <w:shd w:val="clear" w:color="auto" w:fill="auto"/>
            <w:vAlign w:val="center"/>
          </w:tcPr>
          <w:p w14:paraId="330A2A61">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aps w:val="0"/>
                <w:color w:val="auto"/>
                <w:spacing w:val="0"/>
                <w:sz w:val="24"/>
                <w:szCs w:val="24"/>
                <w:highlight w:val="none"/>
                <w:shd w:val="clear" w:color="auto" w:fill="auto"/>
                <w:lang w:val="en-US" w:eastAsia="zh-CN"/>
              </w:rPr>
            </w:pPr>
            <w:r>
              <w:rPr>
                <w:rFonts w:hint="eastAsia" w:ascii="宋体" w:hAnsi="宋体" w:eastAsia="宋体" w:cs="宋体"/>
                <w:caps w:val="0"/>
                <w:color w:val="auto"/>
                <w:spacing w:val="0"/>
                <w:sz w:val="24"/>
                <w:szCs w:val="24"/>
                <w:highlight w:val="none"/>
                <w:shd w:val="clear" w:color="auto" w:fill="auto"/>
                <w:lang w:val="en-US" w:eastAsia="zh-CN"/>
              </w:rPr>
              <w:t>履行合同所必需的设备和专业技术能力</w:t>
            </w:r>
          </w:p>
        </w:tc>
        <w:tc>
          <w:tcPr>
            <w:tcW w:w="5401" w:type="dxa"/>
            <w:shd w:val="clear" w:color="auto" w:fill="auto"/>
            <w:vAlign w:val="center"/>
          </w:tcPr>
          <w:p w14:paraId="40F4A518">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caps w:val="0"/>
                <w:color w:val="auto"/>
                <w:spacing w:val="0"/>
                <w:kern w:val="2"/>
                <w:sz w:val="24"/>
                <w:szCs w:val="24"/>
                <w:highlight w:val="none"/>
                <w:shd w:val="clear" w:color="auto" w:fill="auto"/>
                <w:lang w:val="en-US" w:eastAsia="zh-CN" w:bidi="ar-SA"/>
              </w:rPr>
              <w:t>提供具有履行本合同所需的人员、设备和专业技术能力的说明及承诺(加盖供应商公章)</w:t>
            </w:r>
            <w:r>
              <w:rPr>
                <w:rFonts w:hint="eastAsia" w:ascii="宋体" w:hAnsi="宋体" w:cs="宋体"/>
                <w:caps w:val="0"/>
                <w:color w:val="auto"/>
                <w:spacing w:val="0"/>
                <w:kern w:val="2"/>
                <w:sz w:val="24"/>
                <w:szCs w:val="24"/>
                <w:highlight w:val="none"/>
                <w:shd w:val="clear" w:color="auto" w:fill="auto"/>
                <w:lang w:val="en-US" w:eastAsia="zh-CN" w:bidi="ar-SA"/>
              </w:rPr>
              <w:t>；</w:t>
            </w:r>
          </w:p>
        </w:tc>
      </w:tr>
      <w:tr w14:paraId="24AC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trPr>
        <w:tc>
          <w:tcPr>
            <w:tcW w:w="702" w:type="dxa"/>
            <w:shd w:val="clear" w:color="auto" w:fill="auto"/>
            <w:vAlign w:val="center"/>
          </w:tcPr>
          <w:p w14:paraId="068E36E2">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kern w:val="2"/>
                <w:sz w:val="24"/>
                <w:szCs w:val="24"/>
                <w:highlight w:val="none"/>
                <w:shd w:val="clear" w:color="auto" w:fill="auto"/>
                <w:lang w:val="en-US" w:eastAsia="zh-CN" w:bidi="ar-SA"/>
              </w:rPr>
            </w:pPr>
            <w:r>
              <w:rPr>
                <w:rFonts w:hint="eastAsia" w:ascii="宋体" w:hAnsi="宋体" w:cs="宋体"/>
                <w:b w:val="0"/>
                <w:bCs/>
                <w:color w:val="auto"/>
                <w:sz w:val="24"/>
                <w:szCs w:val="24"/>
                <w:highlight w:val="none"/>
                <w:shd w:val="clear" w:color="auto" w:fill="auto"/>
                <w:lang w:val="en-US" w:eastAsia="zh-CN"/>
              </w:rPr>
              <w:t>6</w:t>
            </w:r>
          </w:p>
        </w:tc>
        <w:tc>
          <w:tcPr>
            <w:tcW w:w="1182" w:type="dxa"/>
            <w:vMerge w:val="continue"/>
            <w:shd w:val="clear" w:color="auto" w:fill="auto"/>
            <w:vAlign w:val="center"/>
          </w:tcPr>
          <w:p w14:paraId="34E91497">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p>
        </w:tc>
        <w:tc>
          <w:tcPr>
            <w:tcW w:w="1717" w:type="dxa"/>
            <w:shd w:val="clear" w:color="auto" w:fill="auto"/>
            <w:vAlign w:val="center"/>
          </w:tcPr>
          <w:p w14:paraId="6A99D664">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aps w:val="0"/>
                <w:color w:val="auto"/>
                <w:spacing w:val="0"/>
                <w:sz w:val="24"/>
                <w:szCs w:val="24"/>
                <w:highlight w:val="none"/>
                <w:shd w:val="clear" w:color="auto" w:fill="auto"/>
                <w:lang w:val="en-US" w:eastAsia="zh-CN"/>
              </w:rPr>
            </w:pPr>
            <w:r>
              <w:rPr>
                <w:rFonts w:hint="eastAsia" w:ascii="宋体" w:hAnsi="宋体" w:eastAsia="宋体" w:cs="宋体"/>
                <w:caps w:val="0"/>
                <w:color w:val="auto"/>
                <w:spacing w:val="0"/>
                <w:sz w:val="24"/>
                <w:szCs w:val="24"/>
                <w:highlight w:val="none"/>
                <w:shd w:val="clear" w:color="auto" w:fill="auto"/>
                <w:lang w:val="en-US" w:eastAsia="zh-CN"/>
              </w:rPr>
              <w:t>无重大违法记录</w:t>
            </w:r>
          </w:p>
        </w:tc>
        <w:tc>
          <w:tcPr>
            <w:tcW w:w="5401" w:type="dxa"/>
            <w:shd w:val="clear" w:color="auto" w:fill="auto"/>
            <w:vAlign w:val="center"/>
          </w:tcPr>
          <w:p w14:paraId="5332AC58">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提供参加政府采购活动前三年内在经营活动中没有重大违法记录声明</w:t>
            </w:r>
            <w:r>
              <w:rPr>
                <w:rFonts w:hint="eastAsia" w:ascii="宋体" w:hAnsi="宋体" w:cs="宋体"/>
                <w:color w:val="auto"/>
                <w:sz w:val="24"/>
                <w:szCs w:val="24"/>
                <w:highlight w:val="none"/>
                <w:shd w:val="clear" w:color="auto" w:fill="auto"/>
                <w:lang w:val="en-US" w:eastAsia="zh-CN"/>
              </w:rPr>
              <w:t>；</w:t>
            </w:r>
          </w:p>
        </w:tc>
      </w:tr>
      <w:tr w14:paraId="420E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702" w:type="dxa"/>
            <w:shd w:val="clear" w:color="auto" w:fill="auto"/>
            <w:vAlign w:val="center"/>
          </w:tcPr>
          <w:p w14:paraId="7768B016">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7</w:t>
            </w:r>
          </w:p>
        </w:tc>
        <w:tc>
          <w:tcPr>
            <w:tcW w:w="1182" w:type="dxa"/>
            <w:vMerge w:val="restart"/>
            <w:vAlign w:val="center"/>
          </w:tcPr>
          <w:p w14:paraId="27274EAE">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本项目的特定资格要求</w:t>
            </w:r>
          </w:p>
        </w:tc>
        <w:tc>
          <w:tcPr>
            <w:tcW w:w="1717" w:type="dxa"/>
            <w:shd w:val="clear" w:color="auto" w:fill="auto"/>
            <w:vAlign w:val="center"/>
          </w:tcPr>
          <w:p w14:paraId="02BF5DCB">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cs="宋体"/>
                <w:caps w:val="0"/>
                <w:color w:val="auto"/>
                <w:spacing w:val="0"/>
                <w:sz w:val="24"/>
                <w:szCs w:val="24"/>
                <w:highlight w:val="none"/>
                <w:shd w:val="clear" w:color="auto" w:fill="auto"/>
                <w:lang w:val="en-US" w:eastAsia="zh-CN"/>
              </w:rPr>
              <w:t>授权</w:t>
            </w:r>
          </w:p>
        </w:tc>
        <w:tc>
          <w:tcPr>
            <w:tcW w:w="5401" w:type="dxa"/>
            <w:shd w:val="clear" w:color="auto" w:fill="auto"/>
            <w:vAlign w:val="center"/>
          </w:tcPr>
          <w:p w14:paraId="53D0D6C2">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法定代表人参加</w:t>
            </w:r>
            <w:r>
              <w:rPr>
                <w:rFonts w:hint="eastAsia" w:ascii="宋体" w:hAnsi="宋体" w:eastAsia="宋体" w:cs="宋体"/>
                <w:color w:val="auto"/>
                <w:sz w:val="24"/>
                <w:szCs w:val="24"/>
                <w:highlight w:val="none"/>
                <w:shd w:val="clear" w:color="auto" w:fill="auto"/>
                <w:lang w:val="en-US" w:eastAsia="zh-CN"/>
              </w:rPr>
              <w:t>磋商</w:t>
            </w:r>
            <w:r>
              <w:rPr>
                <w:rFonts w:hint="eastAsia" w:ascii="宋体" w:hAnsi="宋体" w:eastAsia="宋体" w:cs="宋体"/>
                <w:color w:val="auto"/>
                <w:sz w:val="24"/>
                <w:szCs w:val="24"/>
                <w:highlight w:val="none"/>
                <w:shd w:val="clear" w:color="auto" w:fill="auto"/>
              </w:rPr>
              <w:t>的，须提供加盖公章的本人身份证复印件；法定代表人授权他人参加</w:t>
            </w:r>
            <w:r>
              <w:rPr>
                <w:rFonts w:hint="eastAsia" w:ascii="宋体" w:hAnsi="宋体" w:eastAsia="宋体" w:cs="宋体"/>
                <w:color w:val="auto"/>
                <w:sz w:val="24"/>
                <w:szCs w:val="24"/>
                <w:highlight w:val="none"/>
                <w:shd w:val="clear" w:color="auto" w:fill="auto"/>
                <w:lang w:val="en-US" w:eastAsia="zh-CN"/>
              </w:rPr>
              <w:t>磋商</w:t>
            </w:r>
            <w:r>
              <w:rPr>
                <w:rFonts w:hint="eastAsia" w:ascii="宋体" w:hAnsi="宋体" w:eastAsia="宋体" w:cs="宋体"/>
                <w:color w:val="auto"/>
                <w:sz w:val="24"/>
                <w:szCs w:val="24"/>
                <w:highlight w:val="none"/>
                <w:shd w:val="clear" w:color="auto" w:fill="auto"/>
              </w:rPr>
              <w:t>的，须提供法定代表人授权委托书及被授权代表的身份证复印件</w:t>
            </w:r>
          </w:p>
        </w:tc>
      </w:tr>
      <w:tr w14:paraId="237D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0" w:hRule="atLeast"/>
        </w:trPr>
        <w:tc>
          <w:tcPr>
            <w:tcW w:w="702" w:type="dxa"/>
            <w:vAlign w:val="center"/>
          </w:tcPr>
          <w:p w14:paraId="378A74AF">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8</w:t>
            </w:r>
          </w:p>
        </w:tc>
        <w:tc>
          <w:tcPr>
            <w:tcW w:w="1182" w:type="dxa"/>
            <w:vMerge w:val="continue"/>
            <w:vAlign w:val="center"/>
          </w:tcPr>
          <w:p w14:paraId="59C93DA7">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rPr>
            </w:pPr>
          </w:p>
        </w:tc>
        <w:tc>
          <w:tcPr>
            <w:tcW w:w="1717" w:type="dxa"/>
            <w:shd w:val="clear" w:color="auto" w:fill="auto"/>
            <w:vAlign w:val="center"/>
          </w:tcPr>
          <w:p w14:paraId="768587A5">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olor w:val="auto"/>
                <w:kern w:val="2"/>
                <w:sz w:val="24"/>
                <w:szCs w:val="24"/>
                <w:highlight w:val="none"/>
                <w:shd w:val="clear" w:color="auto" w:fill="auto"/>
                <w:lang w:val="en-US" w:eastAsia="zh-CN" w:bidi="ar-SA"/>
              </w:rPr>
            </w:pPr>
            <w:r>
              <w:rPr>
                <w:rFonts w:hint="eastAsia" w:ascii="宋体" w:hAnsi="宋体" w:cs="宋体"/>
                <w:b w:val="0"/>
                <w:bCs/>
                <w:color w:val="auto"/>
                <w:sz w:val="24"/>
                <w:szCs w:val="24"/>
                <w:highlight w:val="none"/>
                <w:shd w:val="clear" w:color="auto" w:fill="auto"/>
                <w:lang w:val="en-US" w:eastAsia="zh-CN"/>
              </w:rPr>
              <w:t>信用查询</w:t>
            </w:r>
          </w:p>
        </w:tc>
        <w:tc>
          <w:tcPr>
            <w:tcW w:w="5401" w:type="dxa"/>
            <w:shd w:val="clear" w:color="auto" w:fill="auto"/>
            <w:vAlign w:val="center"/>
          </w:tcPr>
          <w:p w14:paraId="4595D6AA">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cs="宋体"/>
                <w:caps w:val="0"/>
                <w:color w:val="auto"/>
                <w:spacing w:val="0"/>
                <w:sz w:val="24"/>
                <w:szCs w:val="24"/>
                <w:highlight w:val="none"/>
                <w:shd w:val="clear" w:color="auto" w:fill="auto"/>
                <w:lang w:val="en-US" w:eastAsia="zh-CN"/>
              </w:rPr>
              <w:t>经查，</w:t>
            </w:r>
            <w:r>
              <w:rPr>
                <w:rFonts w:hint="eastAsia" w:ascii="宋体" w:hAnsi="宋体" w:eastAsia="宋体" w:cs="宋体"/>
                <w:color w:val="auto"/>
                <w:sz w:val="24"/>
                <w:szCs w:val="24"/>
                <w:highlight w:val="none"/>
                <w:shd w:val="clear" w:color="auto" w:fill="auto"/>
                <w:lang w:eastAsia="zh-CN"/>
              </w:rPr>
              <w:t>在响应文件</w:t>
            </w:r>
            <w:r>
              <w:rPr>
                <w:rFonts w:hint="eastAsia" w:ascii="宋体" w:hAnsi="宋体" w:cs="宋体"/>
                <w:color w:val="auto"/>
                <w:sz w:val="24"/>
                <w:szCs w:val="24"/>
                <w:highlight w:val="none"/>
                <w:shd w:val="clear" w:color="auto" w:fill="auto"/>
                <w:lang w:val="en-US" w:eastAsia="zh-CN"/>
              </w:rPr>
              <w:t>递交</w:t>
            </w:r>
            <w:r>
              <w:rPr>
                <w:rFonts w:hint="eastAsia" w:ascii="宋体" w:hAnsi="宋体" w:eastAsia="宋体" w:cs="宋体"/>
                <w:color w:val="auto"/>
                <w:sz w:val="24"/>
                <w:szCs w:val="24"/>
                <w:highlight w:val="none"/>
                <w:shd w:val="clear" w:color="auto" w:fill="auto"/>
              </w:rPr>
              <w:t>截止时间</w:t>
            </w:r>
            <w:r>
              <w:rPr>
                <w:rFonts w:hint="eastAsia" w:ascii="宋体" w:hAnsi="宋体" w:eastAsia="宋体" w:cs="宋体"/>
                <w:color w:val="auto"/>
                <w:sz w:val="24"/>
                <w:szCs w:val="24"/>
                <w:highlight w:val="none"/>
                <w:shd w:val="clear" w:color="auto" w:fill="auto"/>
                <w:lang w:val="en-US" w:eastAsia="zh-CN"/>
              </w:rPr>
              <w:t>前</w:t>
            </w:r>
            <w:r>
              <w:rPr>
                <w:rFonts w:hint="eastAsia" w:ascii="宋体" w:hAnsi="宋体" w:eastAsia="宋体" w:cs="宋体"/>
                <w:color w:val="auto"/>
                <w:sz w:val="24"/>
                <w:szCs w:val="24"/>
                <w:highlight w:val="none"/>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44225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702" w:type="dxa"/>
            <w:shd w:val="clear" w:color="auto" w:fill="auto"/>
            <w:vAlign w:val="center"/>
          </w:tcPr>
          <w:p w14:paraId="29607D51">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b w:val="0"/>
                <w:bCs/>
                <w:color w:val="auto"/>
                <w:kern w:val="2"/>
                <w:sz w:val="24"/>
                <w:szCs w:val="24"/>
                <w:highlight w:val="none"/>
                <w:shd w:val="clear" w:color="auto" w:fill="auto"/>
                <w:lang w:val="en-US" w:eastAsia="zh-CN" w:bidi="ar-SA"/>
              </w:rPr>
            </w:pPr>
            <w:r>
              <w:rPr>
                <w:rFonts w:hint="eastAsia" w:ascii="宋体" w:hAnsi="宋体" w:cs="宋体"/>
                <w:b w:val="0"/>
                <w:bCs/>
                <w:color w:val="auto"/>
                <w:sz w:val="24"/>
                <w:szCs w:val="24"/>
                <w:highlight w:val="none"/>
                <w:shd w:val="clear" w:color="auto" w:fill="auto"/>
                <w:lang w:val="en-US" w:eastAsia="zh-CN"/>
              </w:rPr>
              <w:t>9</w:t>
            </w:r>
          </w:p>
        </w:tc>
        <w:tc>
          <w:tcPr>
            <w:tcW w:w="1182" w:type="dxa"/>
            <w:vMerge w:val="continue"/>
            <w:shd w:val="clear" w:color="auto" w:fill="auto"/>
            <w:vAlign w:val="center"/>
          </w:tcPr>
          <w:p w14:paraId="5DD887D4">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kern w:val="2"/>
                <w:sz w:val="24"/>
                <w:szCs w:val="24"/>
                <w:highlight w:val="none"/>
                <w:shd w:val="clear" w:color="auto" w:fill="auto"/>
                <w:lang w:val="en-US" w:eastAsia="zh-CN" w:bidi="ar-SA"/>
              </w:rPr>
            </w:pPr>
          </w:p>
        </w:tc>
        <w:tc>
          <w:tcPr>
            <w:tcW w:w="1717" w:type="dxa"/>
            <w:shd w:val="clear" w:color="auto" w:fill="auto"/>
            <w:vAlign w:val="center"/>
          </w:tcPr>
          <w:p w14:paraId="12D0C89F">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b w:val="0"/>
                <w:bCs/>
                <w:color w:val="auto"/>
                <w:sz w:val="24"/>
                <w:szCs w:val="24"/>
                <w:highlight w:val="none"/>
                <w:shd w:val="clear" w:color="auto" w:fill="auto"/>
                <w:lang w:val="en-US" w:eastAsia="zh-CN"/>
              </w:rPr>
              <w:t>供应商控股管理关系</w:t>
            </w:r>
          </w:p>
        </w:tc>
        <w:tc>
          <w:tcPr>
            <w:tcW w:w="5401" w:type="dxa"/>
            <w:shd w:val="clear" w:color="auto" w:fill="auto"/>
            <w:vAlign w:val="center"/>
          </w:tcPr>
          <w:p w14:paraId="25E545D2">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单位负责人为同一人或者存在直接控股、管理关系的不同供应商，未参加同一合同项下的政府采购活动</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提供书面声明</w:t>
            </w:r>
            <w:r>
              <w:rPr>
                <w:rFonts w:hint="eastAsia" w:ascii="宋体" w:hAnsi="宋体" w:eastAsia="宋体" w:cs="宋体"/>
                <w:color w:val="auto"/>
                <w:sz w:val="24"/>
                <w:szCs w:val="24"/>
                <w:highlight w:val="none"/>
                <w:shd w:val="clear" w:color="auto" w:fill="auto"/>
                <w:lang w:eastAsia="zh-CN"/>
              </w:rPr>
              <w:t>）</w:t>
            </w:r>
          </w:p>
        </w:tc>
      </w:tr>
      <w:tr w14:paraId="49AA8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702" w:type="dxa"/>
            <w:shd w:val="clear" w:color="auto" w:fill="auto"/>
            <w:vAlign w:val="center"/>
          </w:tcPr>
          <w:p w14:paraId="30B7A750">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b w:val="0"/>
                <w:bCs/>
                <w:color w:val="auto"/>
                <w:kern w:val="2"/>
                <w:sz w:val="24"/>
                <w:szCs w:val="24"/>
                <w:highlight w:val="none"/>
                <w:shd w:val="clear" w:color="auto" w:fill="auto"/>
                <w:lang w:val="en-US" w:eastAsia="zh-CN" w:bidi="ar-SA"/>
              </w:rPr>
            </w:pPr>
            <w:r>
              <w:rPr>
                <w:rFonts w:hint="eastAsia" w:ascii="宋体" w:hAnsi="宋体" w:cs="宋体"/>
                <w:b w:val="0"/>
                <w:bCs/>
                <w:color w:val="auto"/>
                <w:sz w:val="24"/>
                <w:szCs w:val="24"/>
                <w:highlight w:val="none"/>
                <w:shd w:val="clear" w:color="auto" w:fill="auto"/>
                <w:lang w:val="en-US" w:eastAsia="zh-CN"/>
              </w:rPr>
              <w:t>10</w:t>
            </w:r>
          </w:p>
        </w:tc>
        <w:tc>
          <w:tcPr>
            <w:tcW w:w="1182" w:type="dxa"/>
            <w:vMerge w:val="restart"/>
            <w:vAlign w:val="center"/>
          </w:tcPr>
          <w:p w14:paraId="10B20468">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磋商文件规定其他情形</w:t>
            </w:r>
          </w:p>
        </w:tc>
        <w:tc>
          <w:tcPr>
            <w:tcW w:w="1717" w:type="dxa"/>
            <w:vAlign w:val="center"/>
          </w:tcPr>
          <w:p w14:paraId="572FF8E3">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aps w:val="0"/>
                <w:color w:val="auto"/>
                <w:spacing w:val="0"/>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本项目不接受联合体磋商</w:t>
            </w:r>
          </w:p>
        </w:tc>
        <w:tc>
          <w:tcPr>
            <w:tcW w:w="5401" w:type="dxa"/>
            <w:shd w:val="clear" w:color="auto" w:fill="auto"/>
            <w:vAlign w:val="center"/>
          </w:tcPr>
          <w:p w14:paraId="1D86D558">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aps w:val="0"/>
                <w:color w:val="auto"/>
                <w:spacing w:val="0"/>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提供非联合体投标书面声明</w:t>
            </w:r>
          </w:p>
        </w:tc>
      </w:tr>
      <w:tr w14:paraId="630C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702" w:type="dxa"/>
            <w:shd w:val="clear" w:color="auto" w:fill="auto"/>
            <w:vAlign w:val="center"/>
          </w:tcPr>
          <w:p w14:paraId="3F7B263E">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b w:val="0"/>
                <w:bCs/>
                <w:color w:val="auto"/>
                <w:kern w:val="2"/>
                <w:sz w:val="24"/>
                <w:szCs w:val="24"/>
                <w:highlight w:val="none"/>
                <w:shd w:val="clear" w:color="auto" w:fill="auto"/>
                <w:lang w:val="en-US" w:eastAsia="zh-CN" w:bidi="ar-SA"/>
              </w:rPr>
            </w:pPr>
            <w:r>
              <w:rPr>
                <w:rFonts w:hint="eastAsia" w:ascii="宋体" w:hAnsi="宋体" w:cs="宋体"/>
                <w:b w:val="0"/>
                <w:bCs/>
                <w:color w:val="auto"/>
                <w:sz w:val="24"/>
                <w:szCs w:val="24"/>
                <w:highlight w:val="none"/>
                <w:shd w:val="clear" w:color="auto" w:fill="auto"/>
                <w:lang w:val="en-US" w:eastAsia="zh-CN"/>
              </w:rPr>
              <w:t>11</w:t>
            </w:r>
          </w:p>
        </w:tc>
        <w:tc>
          <w:tcPr>
            <w:tcW w:w="1182" w:type="dxa"/>
            <w:vMerge w:val="continue"/>
            <w:vAlign w:val="center"/>
          </w:tcPr>
          <w:p w14:paraId="21325E42">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p>
        </w:tc>
        <w:tc>
          <w:tcPr>
            <w:tcW w:w="1717" w:type="dxa"/>
            <w:vAlign w:val="center"/>
          </w:tcPr>
          <w:p w14:paraId="7700BE71">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供应商不得存在的其他情形</w:t>
            </w:r>
          </w:p>
        </w:tc>
        <w:tc>
          <w:tcPr>
            <w:tcW w:w="5401" w:type="dxa"/>
            <w:shd w:val="clear" w:color="auto" w:fill="auto"/>
            <w:vAlign w:val="center"/>
          </w:tcPr>
          <w:p w14:paraId="4D3C7965">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提供不存在第二章“供应商须知”第 1.4.3 项规定情形的书面声明</w:t>
            </w:r>
          </w:p>
        </w:tc>
      </w:tr>
      <w:tr w14:paraId="58FB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9002" w:type="dxa"/>
            <w:gridSpan w:val="4"/>
            <w:vAlign w:val="center"/>
          </w:tcPr>
          <w:p w14:paraId="3D52D4EE">
            <w:pPr>
              <w:keepNext w:val="0"/>
              <w:keepLines w:val="0"/>
              <w:pageBreakBefore w:val="0"/>
              <w:widowControl w:val="0"/>
              <w:tabs>
                <w:tab w:val="left" w:pos="0"/>
              </w:tabs>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b w:val="0"/>
                <w:bCs/>
                <w:color w:val="auto"/>
                <w:sz w:val="24"/>
                <w:szCs w:val="24"/>
                <w:highlight w:val="none"/>
                <w:shd w:val="clear" w:color="auto" w:fill="auto"/>
                <w:lang w:eastAsia="zh-CN"/>
              </w:rPr>
            </w:pPr>
            <w:r>
              <w:rPr>
                <w:rFonts w:hint="eastAsia" w:ascii="宋体" w:hAnsi="宋体" w:eastAsia="宋体" w:cs="宋体"/>
                <w:b w:val="0"/>
                <w:bCs/>
                <w:color w:val="auto"/>
                <w:sz w:val="24"/>
                <w:szCs w:val="24"/>
                <w:highlight w:val="none"/>
                <w:shd w:val="clear" w:color="auto" w:fill="auto"/>
                <w:lang w:val="en-US" w:eastAsia="zh-CN"/>
              </w:rPr>
              <w:t>注意事项：</w:t>
            </w:r>
          </w:p>
          <w:p w14:paraId="4B9CD12F">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0" w:leftChars="0" w:firstLine="0" w:firstLineChars="0"/>
              <w:jc w:val="left"/>
              <w:textAlignment w:val="auto"/>
              <w:outlineLvl w:val="9"/>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1.</w:t>
            </w:r>
            <w:r>
              <w:rPr>
                <w:rFonts w:hint="eastAsia" w:ascii="宋体" w:hAnsi="宋体" w:eastAsia="宋体" w:cs="宋体"/>
                <w:b w:val="0"/>
                <w:bCs/>
                <w:color w:val="auto"/>
                <w:sz w:val="24"/>
                <w:szCs w:val="24"/>
                <w:highlight w:val="none"/>
                <w:shd w:val="clear" w:color="auto" w:fill="auto"/>
                <w:lang w:val="en-US" w:eastAsia="zh-CN"/>
              </w:rPr>
              <w:t>事业单位参与磋商时，可不提供财务状况报告、社会保障资金和税收缴纳证明；依法免税或不需要缴纳社会保障资金的供应商，应提供相应证明文件，证明其依法免税或不需要缴纳社会保障资金；自然人（仅限中国公民）参与磋商时，只须提供身份证复印件。</w:t>
            </w:r>
          </w:p>
          <w:p w14:paraId="661A3105">
            <w:pPr>
              <w:keepNext w:val="0"/>
              <w:keepLines w:val="0"/>
              <w:pageBreakBefore w:val="0"/>
              <w:widowControl w:val="0"/>
              <w:numPr>
                <w:ilvl w:val="0"/>
                <w:numId w:val="0"/>
              </w:numPr>
              <w:kinsoku/>
              <w:wordWrap/>
              <w:overflowPunct/>
              <w:topLinePunct w:val="0"/>
              <w:autoSpaceDE/>
              <w:autoSpaceDN/>
              <w:bidi w:val="0"/>
              <w:adjustRightInd w:val="0"/>
              <w:snapToGrid w:val="0"/>
              <w:spacing w:line="380" w:lineRule="exact"/>
              <w:ind w:left="0" w:leftChars="0" w:firstLine="0" w:firstLineChars="0"/>
              <w:jc w:val="left"/>
              <w:textAlignment w:val="auto"/>
              <w:outlineLvl w:val="9"/>
              <w:rPr>
                <w:rFonts w:hint="eastAsia"/>
                <w:color w:val="auto"/>
                <w:highlight w:val="none"/>
                <w:lang w:val="en-US" w:eastAsia="zh-CN"/>
              </w:rPr>
            </w:pPr>
            <w:r>
              <w:rPr>
                <w:rFonts w:hint="eastAsia" w:ascii="宋体" w:hAnsi="宋体" w:eastAsia="宋体" w:cs="宋体"/>
                <w:b w:val="0"/>
                <w:bCs/>
                <w:color w:val="auto"/>
                <w:sz w:val="24"/>
                <w:szCs w:val="24"/>
                <w:highlight w:val="none"/>
                <w:shd w:val="clear" w:color="auto" w:fill="auto"/>
                <w:lang w:val="en-US" w:eastAsia="zh-CN"/>
              </w:rPr>
              <w:t>2.供应商信用记录查询及使用:“信用中国(www.creditchina.gov.cn)和“中国政府采购网”(www.ccsp.gov.cn)为供应商信用信息查询渠道,如果供应商被查实在响应文件递交截止时间前被列入失信被执行人、重大税收违法失信主体名单、政府采购严重违法失信行为记录名单，其响应文件为无效，</w:t>
            </w:r>
            <w:r>
              <w:rPr>
                <w:rFonts w:hint="eastAsia" w:ascii="宋体" w:hAnsi="宋体" w:cs="宋体"/>
                <w:b w:val="0"/>
                <w:bCs/>
                <w:color w:val="auto"/>
                <w:sz w:val="24"/>
                <w:szCs w:val="24"/>
                <w:highlight w:val="none"/>
                <w:shd w:val="clear" w:color="auto" w:fill="auto"/>
                <w:lang w:val="en-US" w:eastAsia="zh-CN"/>
              </w:rPr>
              <w:t>响应文件递交截止日</w:t>
            </w:r>
            <w:r>
              <w:rPr>
                <w:rFonts w:hint="eastAsia" w:ascii="宋体" w:hAnsi="宋体" w:eastAsia="宋体" w:cs="宋体"/>
                <w:b w:val="0"/>
                <w:bCs/>
                <w:color w:val="auto"/>
                <w:sz w:val="24"/>
                <w:szCs w:val="24"/>
                <w:highlight w:val="none"/>
                <w:shd w:val="clear" w:color="auto" w:fill="auto"/>
                <w:lang w:val="en-US" w:eastAsia="zh-CN"/>
              </w:rPr>
              <w:t>当天在资格审查阶段现场查询。</w:t>
            </w:r>
          </w:p>
        </w:tc>
      </w:tr>
    </w:tbl>
    <w:p w14:paraId="3C860412">
      <w:pPr>
        <w:jc w:val="center"/>
        <w:rPr>
          <w:rFonts w:hint="eastAsia" w:ascii="宋体" w:hAnsi="宋体" w:eastAsia="宋体" w:cs="宋体"/>
          <w:b/>
          <w:bCs/>
          <w:color w:val="auto"/>
          <w:kern w:val="2"/>
          <w:sz w:val="28"/>
          <w:szCs w:val="28"/>
          <w:highlight w:val="none"/>
          <w:shd w:val="clear" w:color="auto" w:fill="auto"/>
          <w:lang w:val="en-US" w:eastAsia="zh-CN" w:bidi="ar-SA"/>
        </w:rPr>
      </w:pPr>
      <w:r>
        <w:rPr>
          <w:rFonts w:hint="eastAsia" w:ascii="宋体" w:hAnsi="宋体" w:eastAsia="宋体" w:cs="宋体"/>
          <w:color w:val="auto"/>
          <w:highlight w:val="none"/>
          <w:shd w:val="clear" w:color="auto" w:fill="auto"/>
          <w:lang w:eastAsia="zh-CN"/>
        </w:rPr>
        <w:br w:type="page"/>
      </w:r>
      <w:r>
        <w:rPr>
          <w:rFonts w:hint="eastAsia" w:ascii="宋体" w:hAnsi="宋体" w:eastAsia="宋体" w:cs="宋体"/>
          <w:b/>
          <w:bCs/>
          <w:color w:val="auto"/>
          <w:kern w:val="2"/>
          <w:sz w:val="28"/>
          <w:szCs w:val="28"/>
          <w:highlight w:val="none"/>
          <w:shd w:val="clear" w:color="auto" w:fill="auto"/>
          <w:lang w:val="en-US" w:eastAsia="zh-CN" w:bidi="ar-SA"/>
        </w:rPr>
        <w:t>符合性审查表</w:t>
      </w:r>
    </w:p>
    <w:tbl>
      <w:tblPr>
        <w:tblStyle w:val="40"/>
        <w:tblW w:w="9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
        <w:gridCol w:w="2317"/>
        <w:gridCol w:w="5867"/>
      </w:tblGrid>
      <w:tr w14:paraId="1710E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blHeader/>
        </w:trPr>
        <w:tc>
          <w:tcPr>
            <w:tcW w:w="935" w:type="dxa"/>
            <w:vAlign w:val="center"/>
          </w:tcPr>
          <w:p w14:paraId="13956DBF">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lang w:eastAsia="zh-CN"/>
              </w:rPr>
            </w:pPr>
            <w:r>
              <w:rPr>
                <w:rFonts w:hint="eastAsia" w:ascii="宋体" w:hAnsi="宋体" w:eastAsia="宋体" w:cs="宋体"/>
                <w:b w:val="0"/>
                <w:bCs/>
                <w:color w:val="auto"/>
                <w:sz w:val="24"/>
                <w:szCs w:val="24"/>
                <w:highlight w:val="none"/>
                <w:shd w:val="clear" w:color="auto" w:fill="auto"/>
                <w:lang w:eastAsia="zh-CN"/>
              </w:rPr>
              <w:t>条款号</w:t>
            </w:r>
          </w:p>
        </w:tc>
        <w:tc>
          <w:tcPr>
            <w:tcW w:w="2317" w:type="dxa"/>
            <w:vAlign w:val="center"/>
          </w:tcPr>
          <w:p w14:paraId="30DAFF20">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符合性审查项</w:t>
            </w:r>
          </w:p>
        </w:tc>
        <w:tc>
          <w:tcPr>
            <w:tcW w:w="5867" w:type="dxa"/>
            <w:vAlign w:val="center"/>
          </w:tcPr>
          <w:p w14:paraId="136C7468">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通过条件</w:t>
            </w:r>
          </w:p>
        </w:tc>
      </w:tr>
      <w:tr w14:paraId="62D08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935" w:type="dxa"/>
            <w:vAlign w:val="center"/>
          </w:tcPr>
          <w:p w14:paraId="71F052C0">
            <w:pPr>
              <w:tabs>
                <w:tab w:val="left" w:pos="0"/>
              </w:tabs>
              <w:adjustRightInd w:val="0"/>
              <w:snapToGrid w:val="0"/>
              <w:spacing w:line="240" w:lineRule="auto"/>
              <w:jc w:val="center"/>
              <w:rPr>
                <w:rFonts w:hint="eastAsia" w:ascii="宋体" w:hAnsi="宋体" w:eastAsia="宋体" w:cs="宋体"/>
                <w:b w:val="0"/>
                <w:bCs/>
                <w:color w:val="auto"/>
                <w:sz w:val="24"/>
                <w:szCs w:val="24"/>
                <w:highlight w:val="none"/>
                <w:shd w:val="clear" w:color="auto" w:fill="auto"/>
                <w:lang w:eastAsia="zh-CN"/>
              </w:rPr>
            </w:pPr>
            <w:r>
              <w:rPr>
                <w:rFonts w:hint="eastAsia" w:ascii="宋体" w:hAnsi="宋体" w:eastAsia="宋体" w:cs="宋体"/>
                <w:b w:val="0"/>
                <w:bCs/>
                <w:color w:val="auto"/>
                <w:sz w:val="24"/>
                <w:szCs w:val="24"/>
                <w:highlight w:val="none"/>
                <w:shd w:val="clear" w:color="auto" w:fill="auto"/>
                <w:lang w:val="en-US" w:eastAsia="zh-CN"/>
              </w:rPr>
              <w:t>1</w:t>
            </w:r>
          </w:p>
        </w:tc>
        <w:tc>
          <w:tcPr>
            <w:tcW w:w="2317" w:type="dxa"/>
            <w:vAlign w:val="center"/>
          </w:tcPr>
          <w:p w14:paraId="34B27073">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与项目的一致性</w:t>
            </w:r>
          </w:p>
        </w:tc>
        <w:tc>
          <w:tcPr>
            <w:tcW w:w="5867" w:type="dxa"/>
            <w:vAlign w:val="center"/>
          </w:tcPr>
          <w:p w14:paraId="7D10124D">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lang w:eastAsia="zh-CN"/>
              </w:rPr>
            </w:pPr>
            <w:r>
              <w:rPr>
                <w:rFonts w:hint="eastAsia" w:ascii="宋体" w:hAnsi="宋体" w:eastAsia="宋体" w:cs="宋体"/>
                <w:b w:val="0"/>
                <w:bCs/>
                <w:color w:val="auto"/>
                <w:sz w:val="24"/>
                <w:szCs w:val="24"/>
                <w:highlight w:val="none"/>
                <w:shd w:val="clear" w:color="auto" w:fill="auto"/>
                <w:lang w:val="en-US" w:eastAsia="zh-CN"/>
              </w:rPr>
              <w:t xml:space="preserve">至少以下三处的项目名称与本项目完全一致： </w:t>
            </w:r>
          </w:p>
          <w:p w14:paraId="6AF200A5">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lang w:eastAsia="zh-CN"/>
              </w:rPr>
            </w:pPr>
            <w:r>
              <w:rPr>
                <w:rFonts w:hint="eastAsia" w:ascii="宋体" w:hAnsi="宋体" w:eastAsia="宋体" w:cs="宋体"/>
                <w:b w:val="0"/>
                <w:bCs/>
                <w:color w:val="auto"/>
                <w:sz w:val="24"/>
                <w:szCs w:val="24"/>
                <w:highlight w:val="none"/>
                <w:shd w:val="clear" w:color="auto" w:fill="auto"/>
                <w:lang w:val="en-US" w:eastAsia="zh-CN"/>
              </w:rPr>
              <w:t xml:space="preserve">（1）响应文件封面 </w:t>
            </w:r>
          </w:p>
          <w:p w14:paraId="0237AD8E">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lang w:eastAsia="zh-CN"/>
              </w:rPr>
            </w:pPr>
            <w:r>
              <w:rPr>
                <w:rFonts w:hint="eastAsia" w:ascii="宋体" w:hAnsi="宋体" w:eastAsia="宋体" w:cs="宋体"/>
                <w:b w:val="0"/>
                <w:bCs/>
                <w:color w:val="auto"/>
                <w:sz w:val="24"/>
                <w:szCs w:val="24"/>
                <w:highlight w:val="none"/>
                <w:shd w:val="clear" w:color="auto" w:fill="auto"/>
                <w:lang w:val="en-US" w:eastAsia="zh-CN"/>
              </w:rPr>
              <w:t xml:space="preserve">（2）磋商响应函 </w:t>
            </w:r>
          </w:p>
          <w:p w14:paraId="70B380C0">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（3）法定代表人委托授权书</w:t>
            </w:r>
            <w:r>
              <w:rPr>
                <w:rFonts w:hint="eastAsia" w:ascii="宋体" w:hAnsi="宋体" w:cs="宋体"/>
                <w:b w:val="0"/>
                <w:bCs/>
                <w:color w:val="auto"/>
                <w:sz w:val="24"/>
                <w:szCs w:val="24"/>
                <w:highlight w:val="none"/>
                <w:shd w:val="clear" w:color="auto" w:fill="auto"/>
                <w:lang w:val="en-US" w:eastAsia="zh-CN"/>
              </w:rPr>
              <w:t>/</w:t>
            </w:r>
            <w:r>
              <w:rPr>
                <w:rFonts w:hint="eastAsia" w:ascii="宋体" w:hAnsi="宋体" w:eastAsia="宋体" w:cs="宋体"/>
                <w:b w:val="0"/>
                <w:bCs/>
                <w:color w:val="auto"/>
                <w:sz w:val="24"/>
                <w:szCs w:val="24"/>
                <w:highlight w:val="none"/>
                <w:shd w:val="clear" w:color="auto" w:fill="auto"/>
                <w:lang w:val="en-US" w:eastAsia="zh-CN"/>
              </w:rPr>
              <w:t>身份证明</w:t>
            </w:r>
          </w:p>
        </w:tc>
      </w:tr>
      <w:tr w14:paraId="797D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35" w:type="dxa"/>
            <w:vAlign w:val="center"/>
          </w:tcPr>
          <w:p w14:paraId="135F7D57">
            <w:pPr>
              <w:tabs>
                <w:tab w:val="left" w:pos="0"/>
              </w:tabs>
              <w:adjustRightInd w:val="0"/>
              <w:snapToGrid w:val="0"/>
              <w:spacing w:line="240" w:lineRule="auto"/>
              <w:jc w:val="center"/>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2</w:t>
            </w:r>
          </w:p>
        </w:tc>
        <w:tc>
          <w:tcPr>
            <w:tcW w:w="2317" w:type="dxa"/>
            <w:vAlign w:val="center"/>
          </w:tcPr>
          <w:p w14:paraId="3CE4D7DC">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响应文件组成</w:t>
            </w:r>
          </w:p>
        </w:tc>
        <w:tc>
          <w:tcPr>
            <w:tcW w:w="5867" w:type="dxa"/>
            <w:vAlign w:val="center"/>
          </w:tcPr>
          <w:p w14:paraId="6A9A33BE">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符合磋商文件的要求</w:t>
            </w:r>
          </w:p>
        </w:tc>
      </w:tr>
      <w:tr w14:paraId="772D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935" w:type="dxa"/>
            <w:vAlign w:val="center"/>
          </w:tcPr>
          <w:p w14:paraId="0F5ADA52">
            <w:pPr>
              <w:tabs>
                <w:tab w:val="left" w:pos="0"/>
              </w:tabs>
              <w:adjustRightInd w:val="0"/>
              <w:snapToGrid w:val="0"/>
              <w:spacing w:line="240" w:lineRule="auto"/>
              <w:jc w:val="center"/>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3</w:t>
            </w:r>
          </w:p>
        </w:tc>
        <w:tc>
          <w:tcPr>
            <w:tcW w:w="2317" w:type="dxa"/>
            <w:vAlign w:val="center"/>
          </w:tcPr>
          <w:p w14:paraId="6F440E7E">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lang w:eastAsia="zh-CN"/>
              </w:rPr>
            </w:pPr>
            <w:r>
              <w:rPr>
                <w:rFonts w:hint="eastAsia" w:ascii="宋体" w:hAnsi="宋体" w:eastAsia="宋体" w:cs="宋体"/>
                <w:b w:val="0"/>
                <w:bCs/>
                <w:color w:val="auto"/>
                <w:sz w:val="24"/>
                <w:szCs w:val="24"/>
                <w:highlight w:val="none"/>
                <w:shd w:val="clear" w:color="auto" w:fill="auto"/>
                <w:lang w:val="en-US" w:eastAsia="zh-CN"/>
              </w:rPr>
              <w:t>签章</w:t>
            </w:r>
          </w:p>
        </w:tc>
        <w:tc>
          <w:tcPr>
            <w:tcW w:w="5867" w:type="dxa"/>
            <w:vAlign w:val="center"/>
          </w:tcPr>
          <w:p w14:paraId="63243B03">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签章均符合磋商文件要求，且无遗漏</w:t>
            </w:r>
          </w:p>
        </w:tc>
      </w:tr>
      <w:tr w14:paraId="3697F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5" w:type="dxa"/>
            <w:vAlign w:val="center"/>
          </w:tcPr>
          <w:p w14:paraId="0E8DF8AB">
            <w:pPr>
              <w:tabs>
                <w:tab w:val="left" w:pos="0"/>
              </w:tabs>
              <w:adjustRightInd w:val="0"/>
              <w:snapToGrid w:val="0"/>
              <w:spacing w:line="240" w:lineRule="auto"/>
              <w:jc w:val="center"/>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4</w:t>
            </w:r>
          </w:p>
        </w:tc>
        <w:tc>
          <w:tcPr>
            <w:tcW w:w="2317" w:type="dxa"/>
            <w:vAlign w:val="center"/>
          </w:tcPr>
          <w:p w14:paraId="4D34F6F4">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语言和计量单位</w:t>
            </w:r>
          </w:p>
        </w:tc>
        <w:tc>
          <w:tcPr>
            <w:tcW w:w="5867" w:type="dxa"/>
            <w:vAlign w:val="center"/>
          </w:tcPr>
          <w:p w14:paraId="34F25178">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符合磋商文件的要求</w:t>
            </w:r>
          </w:p>
        </w:tc>
      </w:tr>
      <w:tr w14:paraId="46411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5" w:type="dxa"/>
            <w:vAlign w:val="center"/>
          </w:tcPr>
          <w:p w14:paraId="194C7DF5">
            <w:pPr>
              <w:tabs>
                <w:tab w:val="left" w:pos="0"/>
              </w:tabs>
              <w:adjustRightInd w:val="0"/>
              <w:snapToGrid w:val="0"/>
              <w:spacing w:line="240" w:lineRule="auto"/>
              <w:jc w:val="center"/>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5</w:t>
            </w:r>
          </w:p>
        </w:tc>
        <w:tc>
          <w:tcPr>
            <w:tcW w:w="2317" w:type="dxa"/>
            <w:vAlign w:val="center"/>
          </w:tcPr>
          <w:p w14:paraId="76C65ED4">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rPr>
            </w:pPr>
            <w:r>
              <w:rPr>
                <w:rFonts w:hint="eastAsia" w:ascii="宋体" w:hAnsi="宋体" w:cs="宋体"/>
                <w:b w:val="0"/>
                <w:bCs/>
                <w:color w:val="auto"/>
                <w:sz w:val="24"/>
                <w:szCs w:val="24"/>
                <w:highlight w:val="none"/>
                <w:shd w:val="clear" w:color="auto" w:fill="auto"/>
                <w:lang w:val="en-US" w:eastAsia="zh-CN"/>
              </w:rPr>
              <w:t>服务期</w:t>
            </w:r>
            <w:r>
              <w:rPr>
                <w:rFonts w:hint="eastAsia" w:ascii="宋体" w:hAnsi="宋体" w:eastAsia="宋体" w:cs="宋体"/>
                <w:b w:val="0"/>
                <w:bCs/>
                <w:color w:val="auto"/>
                <w:sz w:val="24"/>
                <w:szCs w:val="24"/>
                <w:highlight w:val="none"/>
                <w:shd w:val="clear" w:color="auto" w:fill="auto"/>
                <w:lang w:val="en-US" w:eastAsia="zh-CN"/>
              </w:rPr>
              <w:t>及质量标准</w:t>
            </w:r>
          </w:p>
        </w:tc>
        <w:tc>
          <w:tcPr>
            <w:tcW w:w="5867" w:type="dxa"/>
            <w:vAlign w:val="center"/>
          </w:tcPr>
          <w:p w14:paraId="2984F050">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符合磋商文件的要求</w:t>
            </w:r>
          </w:p>
        </w:tc>
      </w:tr>
      <w:tr w14:paraId="033C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935" w:type="dxa"/>
            <w:vAlign w:val="center"/>
          </w:tcPr>
          <w:p w14:paraId="45E8163D">
            <w:pPr>
              <w:tabs>
                <w:tab w:val="left" w:pos="0"/>
              </w:tabs>
              <w:adjustRightInd w:val="0"/>
              <w:snapToGrid w:val="0"/>
              <w:spacing w:line="240" w:lineRule="auto"/>
              <w:jc w:val="center"/>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6</w:t>
            </w:r>
          </w:p>
        </w:tc>
        <w:tc>
          <w:tcPr>
            <w:tcW w:w="2317" w:type="dxa"/>
            <w:vAlign w:val="center"/>
          </w:tcPr>
          <w:p w14:paraId="6B88DB29">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响应文件</w:t>
            </w:r>
          </w:p>
          <w:p w14:paraId="0BB99FB3">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rPr>
            </w:pPr>
            <w:r>
              <w:rPr>
                <w:rFonts w:hint="eastAsia" w:ascii="宋体" w:hAnsi="宋体" w:cs="宋体"/>
                <w:b w:val="0"/>
                <w:bCs/>
                <w:color w:val="auto"/>
                <w:sz w:val="24"/>
                <w:szCs w:val="24"/>
                <w:highlight w:val="none"/>
                <w:shd w:val="clear" w:color="auto" w:fill="auto"/>
                <w:lang w:val="en-US" w:eastAsia="zh-CN"/>
              </w:rPr>
              <w:t>磋商</w:t>
            </w:r>
            <w:r>
              <w:rPr>
                <w:rFonts w:hint="eastAsia" w:ascii="宋体" w:hAnsi="宋体" w:eastAsia="宋体" w:cs="宋体"/>
                <w:b w:val="0"/>
                <w:bCs/>
                <w:color w:val="auto"/>
                <w:sz w:val="24"/>
                <w:szCs w:val="24"/>
                <w:highlight w:val="none"/>
                <w:shd w:val="clear" w:color="auto" w:fill="auto"/>
                <w:lang w:val="en-US" w:eastAsia="zh-CN"/>
              </w:rPr>
              <w:t>有效期</w:t>
            </w:r>
          </w:p>
        </w:tc>
        <w:tc>
          <w:tcPr>
            <w:tcW w:w="5867" w:type="dxa"/>
            <w:vAlign w:val="center"/>
          </w:tcPr>
          <w:p w14:paraId="699F19CF">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符合磋商文件的要求</w:t>
            </w:r>
          </w:p>
        </w:tc>
      </w:tr>
      <w:tr w14:paraId="3A2E8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35" w:type="dxa"/>
            <w:vAlign w:val="center"/>
          </w:tcPr>
          <w:p w14:paraId="47669598">
            <w:pPr>
              <w:tabs>
                <w:tab w:val="left" w:pos="0"/>
              </w:tabs>
              <w:adjustRightInd w:val="0"/>
              <w:snapToGrid w:val="0"/>
              <w:spacing w:line="240" w:lineRule="auto"/>
              <w:jc w:val="center"/>
              <w:rPr>
                <w:rFonts w:hint="default" w:ascii="宋体" w:hAnsi="宋体" w:eastAsia="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7</w:t>
            </w:r>
          </w:p>
        </w:tc>
        <w:tc>
          <w:tcPr>
            <w:tcW w:w="2317" w:type="dxa"/>
            <w:vAlign w:val="center"/>
          </w:tcPr>
          <w:p w14:paraId="78E56F5E">
            <w:pPr>
              <w:tabs>
                <w:tab w:val="left" w:pos="0"/>
              </w:tabs>
              <w:adjustRightInd w:val="0"/>
              <w:snapToGrid w:val="0"/>
              <w:jc w:val="center"/>
              <w:rPr>
                <w:rFonts w:hint="default" w:ascii="宋体" w:hAnsi="宋体" w:eastAsia="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磋商保证金</w:t>
            </w:r>
          </w:p>
        </w:tc>
        <w:tc>
          <w:tcPr>
            <w:tcW w:w="5867" w:type="dxa"/>
            <w:vAlign w:val="center"/>
          </w:tcPr>
          <w:p w14:paraId="679A5C54">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default" w:ascii="宋体" w:hAnsi="宋体" w:eastAsia="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符合磋商文件的要求</w:t>
            </w:r>
          </w:p>
        </w:tc>
      </w:tr>
      <w:tr w14:paraId="1505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935" w:type="dxa"/>
            <w:vAlign w:val="center"/>
          </w:tcPr>
          <w:p w14:paraId="082B62D7">
            <w:pPr>
              <w:tabs>
                <w:tab w:val="left" w:pos="0"/>
              </w:tabs>
              <w:adjustRightInd w:val="0"/>
              <w:snapToGrid w:val="0"/>
              <w:spacing w:line="240" w:lineRule="auto"/>
              <w:jc w:val="center"/>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8</w:t>
            </w:r>
          </w:p>
        </w:tc>
        <w:tc>
          <w:tcPr>
            <w:tcW w:w="2317" w:type="dxa"/>
            <w:vAlign w:val="center"/>
          </w:tcPr>
          <w:p w14:paraId="5E27C619">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磋商报价</w:t>
            </w:r>
          </w:p>
        </w:tc>
        <w:tc>
          <w:tcPr>
            <w:tcW w:w="5867" w:type="dxa"/>
            <w:vAlign w:val="center"/>
          </w:tcPr>
          <w:p w14:paraId="7FE71BB3">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 xml:space="preserve">同时满足以下条款： </w:t>
            </w:r>
          </w:p>
          <w:p w14:paraId="07C65D37">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 xml:space="preserve">（1）货币单位符合磋商文件要求 </w:t>
            </w:r>
          </w:p>
          <w:p w14:paraId="7B288C6A">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rPr>
            </w:pPr>
            <w:r>
              <w:rPr>
                <w:rFonts w:hint="eastAsia" w:ascii="宋体" w:hAnsi="宋体" w:eastAsia="宋体" w:cs="宋体"/>
                <w:b w:val="0"/>
                <w:bCs/>
                <w:color w:val="auto"/>
                <w:sz w:val="24"/>
                <w:szCs w:val="24"/>
                <w:highlight w:val="none"/>
                <w:shd w:val="clear" w:color="auto" w:fill="auto"/>
                <w:lang w:val="en-US" w:eastAsia="zh-CN"/>
              </w:rPr>
              <w:t>（2）不得高于最高限价</w:t>
            </w:r>
          </w:p>
        </w:tc>
      </w:tr>
      <w:tr w14:paraId="3A08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935" w:type="dxa"/>
            <w:vAlign w:val="center"/>
          </w:tcPr>
          <w:p w14:paraId="1E0851CD">
            <w:pPr>
              <w:tabs>
                <w:tab w:val="left" w:pos="0"/>
              </w:tabs>
              <w:adjustRightInd w:val="0"/>
              <w:snapToGrid w:val="0"/>
              <w:spacing w:line="240" w:lineRule="auto"/>
              <w:jc w:val="center"/>
              <w:rPr>
                <w:rFonts w:hint="default" w:ascii="宋体" w:hAnsi="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9</w:t>
            </w:r>
          </w:p>
        </w:tc>
        <w:tc>
          <w:tcPr>
            <w:tcW w:w="2317" w:type="dxa"/>
            <w:shd w:val="clear" w:color="auto" w:fill="auto"/>
            <w:vAlign w:val="center"/>
          </w:tcPr>
          <w:p w14:paraId="36A29525">
            <w:pPr>
              <w:tabs>
                <w:tab w:val="left" w:pos="0"/>
              </w:tabs>
              <w:adjustRightInd w:val="0"/>
              <w:snapToGrid w:val="0"/>
              <w:jc w:val="center"/>
              <w:rPr>
                <w:rFonts w:hint="default" w:ascii="宋体" w:hAnsi="宋体" w:eastAsia="宋体" w:cs="宋体"/>
                <w:b w:val="0"/>
                <w:bCs/>
                <w:color w:val="auto"/>
                <w:kern w:val="2"/>
                <w:sz w:val="24"/>
                <w:szCs w:val="24"/>
                <w:highlight w:val="none"/>
                <w:shd w:val="clear" w:color="auto" w:fill="auto"/>
                <w:lang w:val="en-US" w:eastAsia="zh-CN" w:bidi="ar-SA"/>
              </w:rPr>
            </w:pPr>
            <w:r>
              <w:rPr>
                <w:rFonts w:hint="eastAsia" w:ascii="宋体" w:hAnsi="宋体" w:eastAsia="宋体" w:cs="宋体"/>
                <w:b w:val="0"/>
                <w:bCs/>
                <w:color w:val="auto"/>
                <w:sz w:val="24"/>
                <w:szCs w:val="24"/>
                <w:highlight w:val="none"/>
                <w:shd w:val="clear" w:color="auto" w:fill="auto"/>
                <w:lang w:val="en-US" w:eastAsia="zh-CN"/>
              </w:rPr>
              <w:t>合同条款响应</w:t>
            </w:r>
          </w:p>
        </w:tc>
        <w:tc>
          <w:tcPr>
            <w:tcW w:w="5867" w:type="dxa"/>
            <w:shd w:val="clear" w:color="auto" w:fill="auto"/>
            <w:vAlign w:val="center"/>
          </w:tcPr>
          <w:p w14:paraId="3EC2D332">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default" w:ascii="宋体" w:hAnsi="宋体" w:eastAsia="宋体" w:cs="宋体"/>
                <w:b w:val="0"/>
                <w:bCs/>
                <w:color w:val="auto"/>
                <w:kern w:val="2"/>
                <w:sz w:val="24"/>
                <w:szCs w:val="24"/>
                <w:highlight w:val="none"/>
                <w:shd w:val="clear" w:color="auto" w:fill="auto"/>
                <w:lang w:val="en-US" w:eastAsia="zh-CN" w:bidi="ar-SA"/>
              </w:rPr>
            </w:pPr>
            <w:r>
              <w:rPr>
                <w:rFonts w:hint="eastAsia" w:ascii="宋体" w:hAnsi="宋体" w:eastAsia="宋体" w:cs="宋体"/>
                <w:b w:val="0"/>
                <w:bCs/>
                <w:color w:val="auto"/>
                <w:sz w:val="24"/>
                <w:szCs w:val="24"/>
                <w:highlight w:val="none"/>
                <w:shd w:val="clear" w:color="auto" w:fill="auto"/>
                <w:lang w:val="en-US" w:eastAsia="zh-CN"/>
              </w:rPr>
              <w:t>完全理解并响应磋商文件合同条款的要求，且未含有采购人不能接受的附加条件</w:t>
            </w:r>
          </w:p>
        </w:tc>
      </w:tr>
      <w:tr w14:paraId="6103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935" w:type="dxa"/>
            <w:vAlign w:val="center"/>
          </w:tcPr>
          <w:p w14:paraId="08B6B287">
            <w:pPr>
              <w:tabs>
                <w:tab w:val="left" w:pos="0"/>
              </w:tabs>
              <w:adjustRightInd w:val="0"/>
              <w:snapToGrid w:val="0"/>
              <w:spacing w:line="240" w:lineRule="auto"/>
              <w:jc w:val="center"/>
              <w:rPr>
                <w:rFonts w:hint="default" w:ascii="宋体" w:hAnsi="宋体" w:eastAsia="宋体" w:cs="宋体"/>
                <w:b w:val="0"/>
                <w:bCs/>
                <w:color w:val="auto"/>
                <w:sz w:val="24"/>
                <w:szCs w:val="24"/>
                <w:highlight w:val="none"/>
                <w:shd w:val="clear" w:color="auto" w:fill="auto"/>
                <w:lang w:val="en-US" w:eastAsia="zh-CN"/>
              </w:rPr>
            </w:pPr>
            <w:r>
              <w:rPr>
                <w:rFonts w:hint="eastAsia" w:ascii="宋体" w:hAnsi="宋体" w:cs="宋体"/>
                <w:b w:val="0"/>
                <w:bCs/>
                <w:color w:val="auto"/>
                <w:sz w:val="24"/>
                <w:szCs w:val="24"/>
                <w:highlight w:val="none"/>
                <w:shd w:val="clear" w:color="auto" w:fill="auto"/>
                <w:lang w:val="en-US" w:eastAsia="zh-CN"/>
              </w:rPr>
              <w:t>10</w:t>
            </w:r>
          </w:p>
        </w:tc>
        <w:tc>
          <w:tcPr>
            <w:tcW w:w="2317" w:type="dxa"/>
            <w:vAlign w:val="center"/>
          </w:tcPr>
          <w:p w14:paraId="5AAA536C">
            <w:pPr>
              <w:tabs>
                <w:tab w:val="left" w:pos="0"/>
              </w:tabs>
              <w:adjustRightInd w:val="0"/>
              <w:snapToGrid w:val="0"/>
              <w:jc w:val="center"/>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其他</w:t>
            </w:r>
          </w:p>
        </w:tc>
        <w:tc>
          <w:tcPr>
            <w:tcW w:w="5867" w:type="dxa"/>
            <w:vAlign w:val="center"/>
          </w:tcPr>
          <w:p w14:paraId="29098769">
            <w:pPr>
              <w:keepNext w:val="0"/>
              <w:keepLines w:val="0"/>
              <w:pageBreakBefore w:val="0"/>
              <w:widowControl w:val="0"/>
              <w:tabs>
                <w:tab w:val="left" w:pos="0"/>
              </w:tabs>
              <w:kinsoku/>
              <w:wordWrap/>
              <w:overflowPunct/>
              <w:topLinePunct w:val="0"/>
              <w:autoSpaceDE/>
              <w:autoSpaceDN/>
              <w:bidi w:val="0"/>
              <w:adjustRightInd w:val="0"/>
              <w:snapToGrid w:val="0"/>
              <w:spacing w:line="360" w:lineRule="exac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完全理解并接受法律法规和磋商文件对供应商合法经营的各类规约和责任义务要求，没有出现法律法规或磋商文件规定的其他无效情形</w:t>
            </w:r>
          </w:p>
        </w:tc>
      </w:tr>
      <w:tr w14:paraId="1D3E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9119" w:type="dxa"/>
            <w:gridSpan w:val="3"/>
            <w:vAlign w:val="center"/>
          </w:tcPr>
          <w:p w14:paraId="756613FB">
            <w:pPr>
              <w:tabs>
                <w:tab w:val="left" w:pos="0"/>
              </w:tabs>
              <w:adjustRightInd w:val="0"/>
              <w:snapToGrid w:val="0"/>
              <w:spacing w:line="240" w:lineRule="auto"/>
              <w:jc w:val="left"/>
              <w:rPr>
                <w:rFonts w:hint="eastAsia" w:ascii="宋体" w:hAnsi="宋体" w:eastAsia="宋体" w:cs="宋体"/>
                <w:b w:val="0"/>
                <w:bCs/>
                <w:color w:val="auto"/>
                <w:kern w:val="2"/>
                <w:sz w:val="24"/>
                <w:szCs w:val="24"/>
                <w:highlight w:val="none"/>
                <w:shd w:val="clear" w:color="auto" w:fill="auto"/>
                <w:lang w:val="en-US" w:eastAsia="zh-CN" w:bidi="ar-SA"/>
              </w:rPr>
            </w:pPr>
            <w:r>
              <w:rPr>
                <w:rFonts w:hint="eastAsia" w:ascii="宋体" w:hAnsi="宋体" w:eastAsia="宋体" w:cs="宋体"/>
                <w:b w:val="0"/>
                <w:bCs/>
                <w:color w:val="auto"/>
                <w:sz w:val="24"/>
                <w:szCs w:val="24"/>
                <w:highlight w:val="none"/>
                <w:shd w:val="clear" w:color="auto" w:fill="auto"/>
                <w:lang w:eastAsia="zh-CN"/>
              </w:rPr>
              <w:t>注：</w:t>
            </w:r>
            <w:r>
              <w:rPr>
                <w:rFonts w:hint="eastAsia" w:ascii="宋体" w:hAnsi="宋体" w:eastAsia="宋体" w:cs="宋体"/>
                <w:b w:val="0"/>
                <w:bCs/>
                <w:color w:val="auto"/>
                <w:sz w:val="24"/>
                <w:szCs w:val="24"/>
                <w:highlight w:val="none"/>
                <w:shd w:val="clear" w:color="auto" w:fill="auto"/>
              </w:rPr>
              <w:t>以上为</w:t>
            </w:r>
            <w:r>
              <w:rPr>
                <w:rFonts w:hint="eastAsia" w:ascii="宋体" w:hAnsi="宋体" w:eastAsia="宋体" w:cs="宋体"/>
                <w:b w:val="0"/>
                <w:bCs/>
                <w:color w:val="auto"/>
                <w:sz w:val="24"/>
                <w:szCs w:val="24"/>
                <w:highlight w:val="none"/>
                <w:shd w:val="clear" w:color="auto" w:fill="auto"/>
                <w:lang w:eastAsia="zh-CN"/>
              </w:rPr>
              <w:t>条件</w:t>
            </w:r>
            <w:r>
              <w:rPr>
                <w:rFonts w:hint="eastAsia" w:ascii="宋体" w:hAnsi="宋体" w:eastAsia="宋体" w:cs="宋体"/>
                <w:b w:val="0"/>
                <w:bCs/>
                <w:color w:val="auto"/>
                <w:sz w:val="24"/>
                <w:szCs w:val="24"/>
                <w:highlight w:val="none"/>
                <w:shd w:val="clear" w:color="auto" w:fill="auto"/>
              </w:rPr>
              <w:t>缺一项或某项达不到要求，按无效</w:t>
            </w:r>
            <w:r>
              <w:rPr>
                <w:rFonts w:hint="eastAsia" w:ascii="宋体" w:hAnsi="宋体" w:eastAsia="宋体" w:cs="宋体"/>
                <w:b w:val="0"/>
                <w:bCs/>
                <w:color w:val="auto"/>
                <w:sz w:val="24"/>
                <w:szCs w:val="24"/>
                <w:highlight w:val="none"/>
                <w:shd w:val="clear" w:color="auto" w:fill="auto"/>
                <w:lang w:eastAsia="zh-CN"/>
              </w:rPr>
              <w:t>文件</w:t>
            </w:r>
            <w:r>
              <w:rPr>
                <w:rFonts w:hint="eastAsia" w:ascii="宋体" w:hAnsi="宋体" w:eastAsia="宋体" w:cs="宋体"/>
                <w:b w:val="0"/>
                <w:bCs/>
                <w:color w:val="auto"/>
                <w:sz w:val="24"/>
                <w:szCs w:val="24"/>
                <w:highlight w:val="none"/>
                <w:shd w:val="clear" w:color="auto" w:fill="auto"/>
              </w:rPr>
              <w:t>处理。</w:t>
            </w:r>
            <w:r>
              <w:rPr>
                <w:rFonts w:hint="eastAsia" w:ascii="宋体" w:hAnsi="宋体" w:eastAsia="宋体" w:cs="宋体"/>
                <w:b w:val="0"/>
                <w:bCs/>
                <w:color w:val="auto"/>
                <w:sz w:val="24"/>
                <w:szCs w:val="24"/>
                <w:highlight w:val="none"/>
                <w:shd w:val="clear" w:color="auto" w:fill="auto"/>
                <w:lang w:eastAsia="zh-CN"/>
              </w:rPr>
              <w:t>符合性评审时</w:t>
            </w:r>
            <w:r>
              <w:rPr>
                <w:rFonts w:hint="eastAsia" w:ascii="宋体" w:hAnsi="宋体" w:eastAsia="宋体" w:cs="宋体"/>
                <w:b w:val="0"/>
                <w:bCs/>
                <w:color w:val="auto"/>
                <w:sz w:val="24"/>
                <w:szCs w:val="24"/>
                <w:highlight w:val="none"/>
                <w:shd w:val="clear" w:color="auto" w:fill="auto"/>
              </w:rPr>
              <w:t>以</w:t>
            </w:r>
            <w:r>
              <w:rPr>
                <w:rFonts w:hint="eastAsia" w:ascii="宋体" w:hAnsi="宋体" w:eastAsia="宋体" w:cs="宋体"/>
                <w:b w:val="0"/>
                <w:bCs/>
                <w:color w:val="auto"/>
                <w:sz w:val="24"/>
                <w:szCs w:val="24"/>
                <w:highlight w:val="none"/>
                <w:shd w:val="clear" w:color="auto" w:fill="auto"/>
                <w:lang w:eastAsia="zh-CN"/>
              </w:rPr>
              <w:t>磋商响应文件</w:t>
            </w:r>
            <w:r>
              <w:rPr>
                <w:rFonts w:hint="eastAsia" w:ascii="宋体" w:hAnsi="宋体" w:eastAsia="宋体" w:cs="宋体"/>
                <w:b w:val="0"/>
                <w:bCs/>
                <w:color w:val="auto"/>
                <w:sz w:val="24"/>
                <w:szCs w:val="24"/>
                <w:highlight w:val="none"/>
                <w:shd w:val="clear" w:color="auto" w:fill="auto"/>
              </w:rPr>
              <w:t>中所附证明材料为准</w:t>
            </w:r>
            <w:r>
              <w:rPr>
                <w:rFonts w:hint="eastAsia" w:ascii="宋体" w:hAnsi="宋体" w:eastAsia="宋体" w:cs="宋体"/>
                <w:b w:val="0"/>
                <w:bCs/>
                <w:color w:val="auto"/>
                <w:sz w:val="24"/>
                <w:szCs w:val="24"/>
                <w:highlight w:val="none"/>
                <w:shd w:val="clear" w:color="auto" w:fill="auto"/>
                <w:lang w:eastAsia="zh-CN"/>
              </w:rPr>
              <w:t>。</w:t>
            </w:r>
          </w:p>
        </w:tc>
      </w:tr>
    </w:tbl>
    <w:p w14:paraId="0F8F0F70">
      <w:pPr>
        <w:pStyle w:val="15"/>
        <w:rPr>
          <w:rFonts w:hint="eastAsia" w:ascii="宋体" w:hAnsi="宋体" w:eastAsia="宋体" w:cs="宋体"/>
          <w:b/>
          <w:bCs/>
          <w:color w:val="auto"/>
          <w:kern w:val="2"/>
          <w:sz w:val="28"/>
          <w:szCs w:val="28"/>
          <w:highlight w:val="none"/>
          <w:shd w:val="clear" w:color="auto" w:fill="auto"/>
          <w:lang w:val="en-US" w:eastAsia="zh-CN" w:bidi="ar-SA"/>
        </w:rPr>
      </w:pPr>
    </w:p>
    <w:p w14:paraId="1DF967DB">
      <w:pPr>
        <w:rPr>
          <w:rFonts w:hint="eastAsia" w:ascii="宋体" w:hAnsi="宋体" w:eastAsia="宋体" w:cs="宋体"/>
          <w:color w:val="auto"/>
          <w:sz w:val="28"/>
          <w:szCs w:val="28"/>
          <w:highlight w:val="none"/>
          <w:shd w:val="clear" w:color="auto" w:fill="auto"/>
          <w:lang w:eastAsia="zh-CN"/>
        </w:rPr>
      </w:pPr>
      <w:r>
        <w:rPr>
          <w:rFonts w:hint="eastAsia" w:ascii="宋体" w:hAnsi="宋体" w:eastAsia="宋体" w:cs="宋体"/>
          <w:color w:val="auto"/>
          <w:sz w:val="28"/>
          <w:szCs w:val="28"/>
          <w:highlight w:val="none"/>
          <w:shd w:val="clear" w:color="auto" w:fill="auto"/>
          <w:lang w:eastAsia="zh-CN"/>
        </w:rPr>
        <w:br w:type="page"/>
      </w:r>
    </w:p>
    <w:p w14:paraId="0811DE4A">
      <w:pPr>
        <w:pStyle w:val="3"/>
        <w:keepNext/>
        <w:keepLines/>
        <w:pageBreakBefore w:val="0"/>
        <w:widowControl w:val="0"/>
        <w:kinsoku/>
        <w:wordWrap/>
        <w:overflowPunct/>
        <w:topLinePunct w:val="0"/>
        <w:autoSpaceDE/>
        <w:autoSpaceDN/>
        <w:bidi w:val="0"/>
        <w:adjustRightInd/>
        <w:snapToGrid/>
        <w:spacing w:before="0" w:after="0" w:line="240" w:lineRule="auto"/>
        <w:textAlignment w:val="auto"/>
        <w:outlineLvl w:val="0"/>
        <w:rPr>
          <w:rFonts w:hint="eastAsia" w:ascii="宋体" w:hAnsi="宋体" w:eastAsia="宋体" w:cs="宋体"/>
          <w:color w:val="auto"/>
          <w:sz w:val="24"/>
          <w:szCs w:val="24"/>
          <w:highlight w:val="none"/>
          <w:shd w:val="clear" w:color="auto" w:fill="auto"/>
          <w:lang w:val="en-US" w:eastAsia="zh-CN"/>
        </w:rPr>
      </w:pPr>
      <w:bookmarkStart w:id="507" w:name="_Toc5225"/>
      <w:bookmarkStart w:id="508" w:name="_Toc13304"/>
      <w:bookmarkStart w:id="509" w:name="_Toc16847"/>
      <w:bookmarkStart w:id="510" w:name="_Toc2559"/>
      <w:bookmarkStart w:id="511" w:name="_Toc12667"/>
      <w:bookmarkStart w:id="512" w:name="_Toc4137"/>
      <w:bookmarkStart w:id="513" w:name="_Toc22649"/>
      <w:bookmarkStart w:id="514" w:name="_Toc4927"/>
      <w:bookmarkStart w:id="515" w:name="_Toc351989128"/>
      <w:bookmarkStart w:id="516" w:name="_Toc19346"/>
      <w:bookmarkStart w:id="517" w:name="_Toc221523521"/>
      <w:bookmarkStart w:id="518" w:name="_Toc421778377"/>
      <w:r>
        <w:rPr>
          <w:rFonts w:hint="eastAsia" w:ascii="宋体" w:hAnsi="宋体" w:eastAsia="宋体" w:cs="宋体"/>
          <w:color w:val="auto"/>
          <w:sz w:val="24"/>
          <w:szCs w:val="24"/>
          <w:highlight w:val="none"/>
          <w:shd w:val="clear" w:color="auto" w:fill="auto"/>
          <w:lang w:eastAsia="zh-CN"/>
        </w:rPr>
        <w:t>附件</w:t>
      </w:r>
      <w:r>
        <w:rPr>
          <w:rFonts w:hint="eastAsia" w:ascii="宋体" w:hAnsi="宋体" w:eastAsia="宋体" w:cs="宋体"/>
          <w:color w:val="auto"/>
          <w:sz w:val="24"/>
          <w:szCs w:val="24"/>
          <w:highlight w:val="none"/>
          <w:shd w:val="clear" w:color="auto" w:fill="auto"/>
          <w:lang w:val="en-US" w:eastAsia="zh-CN"/>
        </w:rPr>
        <w:t>2</w:t>
      </w:r>
      <w:bookmarkEnd w:id="507"/>
      <w:bookmarkEnd w:id="508"/>
      <w:bookmarkEnd w:id="509"/>
      <w:bookmarkEnd w:id="510"/>
      <w:bookmarkEnd w:id="511"/>
      <w:bookmarkEnd w:id="512"/>
      <w:bookmarkEnd w:id="513"/>
      <w:bookmarkEnd w:id="514"/>
    </w:p>
    <w:p w14:paraId="46F4F8B5">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1"/>
        <w:rPr>
          <w:rFonts w:hint="eastAsia" w:ascii="宋体" w:hAnsi="宋体" w:eastAsia="宋体" w:cs="宋体"/>
          <w:color w:val="auto"/>
          <w:sz w:val="28"/>
          <w:szCs w:val="28"/>
          <w:highlight w:val="none"/>
          <w:shd w:val="clear" w:color="auto" w:fill="auto"/>
          <w:lang w:eastAsia="zh-CN"/>
        </w:rPr>
      </w:pPr>
      <w:bookmarkStart w:id="519" w:name="_Toc9377"/>
      <w:bookmarkStart w:id="520" w:name="_Toc17427"/>
      <w:bookmarkStart w:id="521" w:name="_Toc9101"/>
      <w:bookmarkStart w:id="522" w:name="_Toc2410"/>
      <w:bookmarkStart w:id="523" w:name="_Toc22133"/>
      <w:bookmarkStart w:id="524" w:name="_Toc32333"/>
      <w:bookmarkStart w:id="525" w:name="_Toc12869"/>
      <w:bookmarkStart w:id="526" w:name="_Toc11100"/>
      <w:r>
        <w:rPr>
          <w:rFonts w:hint="eastAsia" w:ascii="宋体" w:hAnsi="宋体" w:eastAsia="宋体" w:cs="宋体"/>
          <w:color w:val="auto"/>
          <w:sz w:val="28"/>
          <w:szCs w:val="28"/>
          <w:highlight w:val="none"/>
          <w:shd w:val="clear" w:color="auto" w:fill="auto"/>
          <w:lang w:eastAsia="zh-CN"/>
        </w:rPr>
        <w:t>评标因素及分值表</w:t>
      </w:r>
      <w:bookmarkEnd w:id="519"/>
      <w:bookmarkEnd w:id="520"/>
      <w:bookmarkEnd w:id="521"/>
      <w:bookmarkEnd w:id="522"/>
      <w:bookmarkEnd w:id="523"/>
      <w:bookmarkEnd w:id="524"/>
      <w:bookmarkEnd w:id="525"/>
      <w:bookmarkEnd w:id="526"/>
    </w:p>
    <w:tbl>
      <w:tblPr>
        <w:tblStyle w:val="40"/>
        <w:tblW w:w="92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893"/>
        <w:gridCol w:w="457"/>
        <w:gridCol w:w="6623"/>
        <w:gridCol w:w="485"/>
      </w:tblGrid>
      <w:tr w14:paraId="379D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blHeader/>
          <w:jc w:val="center"/>
        </w:trPr>
        <w:tc>
          <w:tcPr>
            <w:tcW w:w="768" w:type="dxa"/>
            <w:noWrap w:val="0"/>
            <w:vAlign w:val="center"/>
          </w:tcPr>
          <w:p w14:paraId="56834AC2">
            <w:pPr>
              <w:pStyle w:val="23"/>
              <w:keepNext w:val="0"/>
              <w:keepLines w:val="0"/>
              <w:pageBreakBefore w:val="0"/>
              <w:widowControl w:val="0"/>
              <w:kinsoku/>
              <w:wordWrap/>
              <w:overflowPunct/>
              <w:topLinePunct w:val="0"/>
              <w:autoSpaceDE/>
              <w:autoSpaceDN/>
              <w:bidi w:val="0"/>
              <w:adjustRightInd w:val="0"/>
              <w:snapToGrid w:val="0"/>
              <w:spacing w:line="380" w:lineRule="exact"/>
              <w:ind w:left="0" w:leftChars="0" w:firstLine="0" w:firstLineChars="0"/>
              <w:jc w:val="center"/>
              <w:textAlignment w:val="auto"/>
              <w:rPr>
                <w:rFonts w:hint="eastAsia" w:ascii="宋体" w:hAnsi="宋体" w:eastAsia="宋体" w:cs="宋体"/>
                <w:b/>
                <w:bCs/>
                <w:color w:val="auto"/>
                <w:sz w:val="24"/>
                <w:szCs w:val="24"/>
                <w:highlight w:val="none"/>
                <w:shd w:val="clear" w:color="auto" w:fill="auto"/>
                <w:lang w:val="en-US" w:eastAsia="zh-CN"/>
              </w:rPr>
            </w:pPr>
            <w:bookmarkStart w:id="527" w:name="_Hlt128276537"/>
            <w:bookmarkEnd w:id="527"/>
            <w:bookmarkStart w:id="528" w:name="_Hlt128276660"/>
            <w:bookmarkEnd w:id="528"/>
            <w:bookmarkStart w:id="529" w:name="_Hlt128276530"/>
            <w:bookmarkEnd w:id="529"/>
            <w:r>
              <w:rPr>
                <w:rFonts w:hint="eastAsia" w:ascii="宋体" w:hAnsi="宋体" w:eastAsia="宋体" w:cs="宋体"/>
                <w:b/>
                <w:bCs/>
                <w:color w:val="auto"/>
                <w:sz w:val="24"/>
                <w:szCs w:val="24"/>
                <w:highlight w:val="none"/>
                <w:shd w:val="clear" w:color="auto" w:fill="auto"/>
                <w:lang w:val="en-US" w:eastAsia="zh-CN"/>
              </w:rPr>
              <w:t>评审内容</w:t>
            </w:r>
          </w:p>
        </w:tc>
        <w:tc>
          <w:tcPr>
            <w:tcW w:w="893" w:type="dxa"/>
            <w:shd w:val="clear" w:color="auto" w:fill="auto"/>
            <w:noWrap w:val="0"/>
            <w:vAlign w:val="center"/>
          </w:tcPr>
          <w:p w14:paraId="7752B41E">
            <w:pPr>
              <w:pStyle w:val="23"/>
              <w:keepNext w:val="0"/>
              <w:keepLines w:val="0"/>
              <w:pageBreakBefore w:val="0"/>
              <w:widowControl w:val="0"/>
              <w:kinsoku/>
              <w:wordWrap/>
              <w:overflowPunct/>
              <w:topLinePunct w:val="0"/>
              <w:autoSpaceDE/>
              <w:autoSpaceDN/>
              <w:bidi w:val="0"/>
              <w:adjustRightInd w:val="0"/>
              <w:snapToGrid w:val="0"/>
              <w:spacing w:line="380" w:lineRule="exact"/>
              <w:ind w:left="0" w:leftChars="0" w:firstLine="0" w:firstLineChars="0"/>
              <w:jc w:val="center"/>
              <w:textAlignment w:val="auto"/>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评分</w:t>
            </w:r>
          </w:p>
          <w:p w14:paraId="78E9C339">
            <w:pPr>
              <w:pStyle w:val="23"/>
              <w:keepNext w:val="0"/>
              <w:keepLines w:val="0"/>
              <w:pageBreakBefore w:val="0"/>
              <w:widowControl w:val="0"/>
              <w:kinsoku/>
              <w:wordWrap/>
              <w:overflowPunct/>
              <w:topLinePunct w:val="0"/>
              <w:autoSpaceDE/>
              <w:autoSpaceDN/>
              <w:bidi w:val="0"/>
              <w:adjustRightInd w:val="0"/>
              <w:snapToGrid w:val="0"/>
              <w:spacing w:line="380" w:lineRule="exact"/>
              <w:ind w:left="0" w:leftChars="0" w:firstLine="0" w:firstLineChars="0"/>
              <w:jc w:val="center"/>
              <w:textAlignment w:val="auto"/>
              <w:rPr>
                <w:rFonts w:hint="eastAsia" w:ascii="宋体" w:hAnsi="宋体" w:eastAsia="宋体" w:cs="宋体"/>
                <w:b/>
                <w:bCs/>
                <w:color w:val="auto"/>
                <w:kern w:val="2"/>
                <w:sz w:val="24"/>
                <w:szCs w:val="24"/>
                <w:highlight w:val="none"/>
                <w:shd w:val="clear" w:color="auto" w:fill="auto"/>
                <w:lang w:val="en-US" w:eastAsia="zh-CN" w:bidi="ar-SA"/>
              </w:rPr>
            </w:pPr>
            <w:r>
              <w:rPr>
                <w:rFonts w:hint="eastAsia" w:ascii="宋体" w:hAnsi="宋体" w:eastAsia="宋体" w:cs="宋体"/>
                <w:b/>
                <w:bCs/>
                <w:color w:val="auto"/>
                <w:sz w:val="24"/>
                <w:szCs w:val="24"/>
                <w:highlight w:val="none"/>
                <w:shd w:val="clear" w:color="auto" w:fill="auto"/>
                <w:lang w:val="en-US" w:eastAsia="zh-CN"/>
              </w:rPr>
              <w:t>因素</w:t>
            </w:r>
          </w:p>
        </w:tc>
        <w:tc>
          <w:tcPr>
            <w:tcW w:w="457" w:type="dxa"/>
            <w:noWrap w:val="0"/>
            <w:vAlign w:val="center"/>
          </w:tcPr>
          <w:p w14:paraId="22B1400E">
            <w:pPr>
              <w:pStyle w:val="23"/>
              <w:keepNext w:val="0"/>
              <w:keepLines w:val="0"/>
              <w:pageBreakBefore w:val="0"/>
              <w:widowControl w:val="0"/>
              <w:kinsoku/>
              <w:wordWrap/>
              <w:overflowPunct/>
              <w:topLinePunct w:val="0"/>
              <w:autoSpaceDE/>
              <w:autoSpaceDN/>
              <w:bidi w:val="0"/>
              <w:adjustRightInd w:val="0"/>
              <w:snapToGrid w:val="0"/>
              <w:spacing w:line="380" w:lineRule="exact"/>
              <w:ind w:left="0" w:leftChars="0" w:firstLine="0" w:firstLineChars="0"/>
              <w:jc w:val="center"/>
              <w:textAlignment w:val="auto"/>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分值</w:t>
            </w:r>
          </w:p>
        </w:tc>
        <w:tc>
          <w:tcPr>
            <w:tcW w:w="6623" w:type="dxa"/>
            <w:noWrap w:val="0"/>
            <w:vAlign w:val="center"/>
          </w:tcPr>
          <w:p w14:paraId="2D5E572D">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宋体" w:hAnsi="宋体" w:eastAsia="宋体" w:cs="宋体"/>
                <w:b/>
                <w:bCs/>
                <w:color w:val="auto"/>
                <w:sz w:val="24"/>
                <w:szCs w:val="24"/>
                <w:highlight w:val="none"/>
                <w:shd w:val="clear" w:color="auto" w:fill="auto"/>
                <w:lang w:eastAsia="zh-CN"/>
              </w:rPr>
            </w:pPr>
            <w:r>
              <w:rPr>
                <w:rFonts w:hint="eastAsia" w:ascii="宋体" w:hAnsi="宋体" w:eastAsia="宋体" w:cs="宋体"/>
                <w:b/>
                <w:bCs/>
                <w:color w:val="auto"/>
                <w:sz w:val="24"/>
                <w:szCs w:val="24"/>
                <w:highlight w:val="none"/>
                <w:shd w:val="clear" w:color="auto" w:fill="auto"/>
              </w:rPr>
              <w:t>评标</w:t>
            </w:r>
            <w:r>
              <w:rPr>
                <w:rFonts w:hint="eastAsia" w:ascii="宋体" w:hAnsi="宋体" w:eastAsia="宋体" w:cs="宋体"/>
                <w:b/>
                <w:bCs/>
                <w:color w:val="auto"/>
                <w:sz w:val="24"/>
                <w:szCs w:val="24"/>
                <w:highlight w:val="none"/>
                <w:shd w:val="clear" w:color="auto" w:fill="auto"/>
                <w:lang w:eastAsia="zh-CN"/>
              </w:rPr>
              <w:t>标准</w:t>
            </w:r>
          </w:p>
        </w:tc>
        <w:tc>
          <w:tcPr>
            <w:tcW w:w="485" w:type="dxa"/>
            <w:noWrap w:val="0"/>
            <w:vAlign w:val="center"/>
          </w:tcPr>
          <w:p w14:paraId="2C04DEF7">
            <w:pPr>
              <w:keepNext w:val="0"/>
              <w:keepLines w:val="0"/>
              <w:pageBreakBefore w:val="0"/>
              <w:widowControl/>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备注</w:t>
            </w:r>
          </w:p>
        </w:tc>
      </w:tr>
      <w:tr w14:paraId="012F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768" w:type="dxa"/>
            <w:noWrap w:val="0"/>
            <w:vAlign w:val="center"/>
          </w:tcPr>
          <w:p w14:paraId="0BA7813E">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lang w:eastAsia="zh-CN"/>
              </w:rPr>
            </w:pPr>
            <w:r>
              <w:rPr>
                <w:rFonts w:hint="eastAsia" w:ascii="宋体" w:hAnsi="宋体" w:eastAsia="宋体" w:cs="宋体"/>
                <w:b/>
                <w:color w:val="auto"/>
                <w:sz w:val="24"/>
                <w:szCs w:val="24"/>
                <w:highlight w:val="none"/>
                <w:shd w:val="clear" w:color="auto" w:fill="auto"/>
                <w:lang w:eastAsia="zh-CN"/>
              </w:rPr>
              <w:t>磋商</w:t>
            </w:r>
            <w:r>
              <w:rPr>
                <w:rFonts w:hint="eastAsia" w:ascii="宋体" w:hAnsi="宋体" w:eastAsia="宋体" w:cs="宋体"/>
                <w:b/>
                <w:color w:val="auto"/>
                <w:sz w:val="24"/>
                <w:szCs w:val="24"/>
                <w:highlight w:val="none"/>
                <w:shd w:val="clear" w:color="auto" w:fill="auto"/>
              </w:rPr>
              <w:t>价格</w:t>
            </w:r>
            <w:r>
              <w:rPr>
                <w:rFonts w:hint="eastAsia" w:ascii="宋体" w:hAnsi="宋体" w:eastAsia="宋体" w:cs="宋体"/>
                <w:b/>
                <w:color w:val="auto"/>
                <w:sz w:val="24"/>
                <w:szCs w:val="24"/>
                <w:highlight w:val="none"/>
                <w:shd w:val="clear" w:color="auto" w:fill="auto"/>
                <w:lang w:val="en-US" w:eastAsia="zh-CN"/>
              </w:rPr>
              <w:t>(10分)</w:t>
            </w:r>
          </w:p>
        </w:tc>
        <w:tc>
          <w:tcPr>
            <w:tcW w:w="893" w:type="dxa"/>
            <w:shd w:val="clear" w:color="auto" w:fill="auto"/>
            <w:noWrap w:val="0"/>
            <w:vAlign w:val="center"/>
          </w:tcPr>
          <w:p w14:paraId="33BCA8F6">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kern w:val="2"/>
                <w:sz w:val="24"/>
                <w:szCs w:val="24"/>
                <w:highlight w:val="none"/>
                <w:shd w:val="clear" w:color="auto" w:fill="auto"/>
                <w:lang w:val="en-US" w:eastAsia="zh-CN" w:bidi="ar-SA"/>
              </w:rPr>
            </w:pPr>
            <w:r>
              <w:rPr>
                <w:rFonts w:hint="eastAsia" w:ascii="宋体" w:hAnsi="宋体" w:eastAsia="宋体" w:cs="宋体"/>
                <w:b w:val="0"/>
                <w:bCs/>
                <w:color w:val="auto"/>
                <w:sz w:val="24"/>
                <w:szCs w:val="24"/>
                <w:highlight w:val="none"/>
                <w:shd w:val="clear" w:color="auto" w:fill="auto"/>
                <w:lang w:val="en-US" w:eastAsia="zh-CN"/>
              </w:rPr>
              <w:t>供应商报价</w:t>
            </w:r>
          </w:p>
        </w:tc>
        <w:tc>
          <w:tcPr>
            <w:tcW w:w="457" w:type="dxa"/>
            <w:noWrap w:val="0"/>
            <w:vAlign w:val="center"/>
          </w:tcPr>
          <w:p w14:paraId="6BEF2EE3">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10</w:t>
            </w:r>
          </w:p>
        </w:tc>
        <w:tc>
          <w:tcPr>
            <w:tcW w:w="6623" w:type="dxa"/>
            <w:noWrap w:val="0"/>
            <w:vAlign w:val="center"/>
          </w:tcPr>
          <w:p w14:paraId="5D04737D">
            <w:pPr>
              <w:keepNext w:val="0"/>
              <w:keepLines w:val="0"/>
              <w:pageBreakBefore w:val="0"/>
              <w:widowControl w:val="0"/>
              <w:numPr>
                <w:ilvl w:val="0"/>
                <w:numId w:val="0"/>
              </w:numPr>
              <w:kinsoku/>
              <w:wordWrap/>
              <w:overflowPunct/>
              <w:topLinePunct w:val="0"/>
              <w:autoSpaceDE/>
              <w:autoSpaceDN/>
              <w:bidi w:val="0"/>
              <w:adjustRightInd/>
              <w:snapToGrid/>
              <w:spacing w:line="340" w:lineRule="atLeast"/>
              <w:ind w:leftChars="5"/>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经</w:t>
            </w:r>
            <w:r>
              <w:rPr>
                <w:rFonts w:hint="eastAsia" w:ascii="宋体" w:hAnsi="宋体" w:eastAsia="宋体" w:cs="宋体"/>
                <w:color w:val="auto"/>
                <w:sz w:val="24"/>
                <w:szCs w:val="24"/>
                <w:highlight w:val="none"/>
                <w:lang w:eastAsia="zh-CN"/>
              </w:rPr>
              <w:t>初审</w:t>
            </w:r>
            <w:r>
              <w:rPr>
                <w:rFonts w:hint="eastAsia" w:ascii="宋体" w:hAnsi="宋体" w:eastAsia="宋体" w:cs="宋体"/>
                <w:color w:val="auto"/>
                <w:sz w:val="24"/>
                <w:szCs w:val="24"/>
                <w:highlight w:val="none"/>
              </w:rPr>
              <w:t>合格的</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文件，其</w:t>
            </w:r>
            <w:r>
              <w:rPr>
                <w:rFonts w:hint="eastAsia" w:ascii="宋体" w:hAnsi="宋体" w:eastAsia="宋体" w:cs="宋体"/>
                <w:color w:val="auto"/>
                <w:sz w:val="24"/>
                <w:szCs w:val="24"/>
                <w:highlight w:val="none"/>
                <w:lang w:val="en-US" w:eastAsia="zh-CN"/>
              </w:rPr>
              <w:t>最终响应总</w:t>
            </w:r>
            <w:r>
              <w:rPr>
                <w:rFonts w:hint="eastAsia" w:ascii="宋体" w:hAnsi="宋体" w:eastAsia="宋体" w:cs="宋体"/>
                <w:color w:val="auto"/>
                <w:sz w:val="24"/>
                <w:szCs w:val="24"/>
                <w:highlight w:val="none"/>
              </w:rPr>
              <w:t>报价为有效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报价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有效响应报价作为评审价格（</w:t>
            </w:r>
            <w:r>
              <w:rPr>
                <w:rFonts w:hint="eastAsia" w:ascii="宋体" w:hAnsi="宋体" w:eastAsia="宋体" w:cs="宋体"/>
                <w:color w:val="auto"/>
                <w:sz w:val="24"/>
                <w:szCs w:val="24"/>
                <w:highlight w:val="none"/>
              </w:rPr>
              <w:t>对符合政策性扣减的</w:t>
            </w:r>
            <w:r>
              <w:rPr>
                <w:rFonts w:hint="eastAsia" w:ascii="宋体" w:hAnsi="宋体" w:cs="宋体"/>
                <w:color w:val="auto"/>
                <w:sz w:val="24"/>
                <w:szCs w:val="24"/>
                <w:highlight w:val="none"/>
                <w:lang w:val="en-US" w:eastAsia="zh-CN"/>
              </w:rPr>
              <w:t>小微企业</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有效</w:t>
            </w:r>
            <w:r>
              <w:rPr>
                <w:rFonts w:hint="eastAsia" w:ascii="宋体" w:hAnsi="宋体" w:eastAsia="宋体" w:cs="宋体"/>
                <w:color w:val="auto"/>
                <w:sz w:val="24"/>
                <w:szCs w:val="24"/>
                <w:highlight w:val="none"/>
                <w:lang w:val="en-US" w:eastAsia="zh-CN"/>
              </w:rPr>
              <w:t>最终响应报价</w:t>
            </w:r>
            <w:r>
              <w:rPr>
                <w:rFonts w:hint="eastAsia" w:ascii="宋体" w:hAnsi="宋体" w:eastAsia="宋体" w:cs="宋体"/>
                <w:color w:val="auto"/>
                <w:sz w:val="24"/>
                <w:szCs w:val="24"/>
                <w:highlight w:val="none"/>
              </w:rPr>
              <w:t>进行</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rPr>
              <w:t>政策性扣减，并</w:t>
            </w:r>
            <w:r>
              <w:rPr>
                <w:rFonts w:hint="eastAsia" w:ascii="宋体" w:hAnsi="宋体" w:cs="宋体"/>
                <w:color w:val="auto"/>
                <w:sz w:val="24"/>
                <w:szCs w:val="24"/>
                <w:highlight w:val="none"/>
                <w:lang w:val="en-US" w:eastAsia="zh-CN"/>
              </w:rPr>
              <w:t>将</w:t>
            </w:r>
            <w:r>
              <w:rPr>
                <w:rFonts w:hint="eastAsia" w:ascii="宋体" w:hAnsi="宋体" w:eastAsia="宋体" w:cs="宋体"/>
                <w:color w:val="auto"/>
                <w:sz w:val="24"/>
                <w:szCs w:val="24"/>
                <w:highlight w:val="none"/>
              </w:rPr>
              <w:t>扣减后的价格</w:t>
            </w:r>
            <w:r>
              <w:rPr>
                <w:rFonts w:hint="eastAsia" w:ascii="宋体" w:hAnsi="宋体" w:eastAsia="宋体" w:cs="宋体"/>
                <w:color w:val="auto"/>
                <w:sz w:val="24"/>
                <w:szCs w:val="24"/>
                <w:highlight w:val="none"/>
                <w:lang w:val="en-US" w:eastAsia="zh-CN"/>
              </w:rPr>
              <w:t>作为</w:t>
            </w:r>
            <w:r>
              <w:rPr>
                <w:rFonts w:hint="eastAsia" w:ascii="宋体" w:hAnsi="宋体" w:eastAsia="宋体" w:cs="宋体"/>
                <w:color w:val="auto"/>
                <w:sz w:val="24"/>
                <w:szCs w:val="24"/>
                <w:highlight w:val="none"/>
              </w:rPr>
              <w:t>评审价格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3E18FC16">
            <w:pPr>
              <w:keepNext w:val="0"/>
              <w:keepLines w:val="0"/>
              <w:pageBreakBefore w:val="0"/>
              <w:widowControl w:val="0"/>
              <w:numPr>
                <w:ilvl w:val="0"/>
                <w:numId w:val="0"/>
              </w:numPr>
              <w:kinsoku/>
              <w:wordWrap/>
              <w:overflowPunct/>
              <w:topLinePunct w:val="0"/>
              <w:autoSpaceDE/>
              <w:autoSpaceDN/>
              <w:bidi w:val="0"/>
              <w:adjustRightInd/>
              <w:snapToGrid/>
              <w:spacing w:line="340" w:lineRule="atLeast"/>
              <w:ind w:leftChars="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最低评审价格</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eastAsia="zh-CN"/>
              </w:rPr>
              <w:t>评标</w:t>
            </w:r>
            <w:r>
              <w:rPr>
                <w:rFonts w:hint="eastAsia" w:ascii="宋体" w:hAnsi="宋体" w:eastAsia="宋体" w:cs="宋体"/>
                <w:color w:val="auto"/>
                <w:sz w:val="24"/>
                <w:szCs w:val="24"/>
                <w:highlight w:val="none"/>
              </w:rPr>
              <w:t>基准价得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0分。</w:t>
            </w:r>
          </w:p>
          <w:p w14:paraId="542E2A0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5"/>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rPr>
              <w:t>3.按（</w:t>
            </w:r>
            <w:r>
              <w:rPr>
                <w:rFonts w:hint="eastAsia" w:ascii="宋体" w:hAnsi="宋体" w:eastAsia="宋体" w:cs="宋体"/>
                <w:color w:val="auto"/>
                <w:sz w:val="24"/>
                <w:szCs w:val="24"/>
                <w:highlight w:val="none"/>
                <w:lang w:eastAsia="zh-CN"/>
              </w:rPr>
              <w:t>评标基准价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评审价格</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0的公式计算其得分。</w:t>
            </w:r>
          </w:p>
        </w:tc>
        <w:tc>
          <w:tcPr>
            <w:tcW w:w="485" w:type="dxa"/>
            <w:vMerge w:val="restart"/>
            <w:noWrap w:val="0"/>
            <w:vAlign w:val="center"/>
          </w:tcPr>
          <w:p w14:paraId="7F6F5F5D">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根</w:t>
            </w:r>
          </w:p>
          <w:p w14:paraId="643D5A38">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据</w:t>
            </w:r>
          </w:p>
          <w:p w14:paraId="4CF95B02">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lang w:eastAsia="zh-CN"/>
              </w:rPr>
            </w:pPr>
            <w:r>
              <w:rPr>
                <w:rFonts w:hint="eastAsia" w:ascii="宋体" w:hAnsi="宋体" w:eastAsia="宋体" w:cs="宋体"/>
                <w:b/>
                <w:color w:val="auto"/>
                <w:sz w:val="24"/>
                <w:szCs w:val="24"/>
                <w:highlight w:val="none"/>
                <w:shd w:val="clear" w:color="auto" w:fill="auto"/>
                <w:lang w:eastAsia="zh-CN"/>
              </w:rPr>
              <w:t>响</w:t>
            </w:r>
          </w:p>
          <w:p w14:paraId="365B90BD">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lang w:eastAsia="zh-CN"/>
              </w:rPr>
            </w:pPr>
            <w:r>
              <w:rPr>
                <w:rFonts w:hint="eastAsia" w:ascii="宋体" w:hAnsi="宋体" w:eastAsia="宋体" w:cs="宋体"/>
                <w:b/>
                <w:color w:val="auto"/>
                <w:sz w:val="24"/>
                <w:szCs w:val="24"/>
                <w:highlight w:val="none"/>
                <w:shd w:val="clear" w:color="auto" w:fill="auto"/>
                <w:lang w:eastAsia="zh-CN"/>
              </w:rPr>
              <w:t>应</w:t>
            </w:r>
          </w:p>
          <w:p w14:paraId="03786E34">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文</w:t>
            </w:r>
          </w:p>
          <w:p w14:paraId="2F6DF68F">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件</w:t>
            </w:r>
          </w:p>
          <w:p w14:paraId="5D4AF835">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的</w:t>
            </w:r>
          </w:p>
          <w:p w14:paraId="68087362">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响</w:t>
            </w:r>
          </w:p>
          <w:p w14:paraId="75A3A92A">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应</w:t>
            </w:r>
          </w:p>
          <w:p w14:paraId="45C9C925">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程  度</w:t>
            </w:r>
          </w:p>
          <w:p w14:paraId="6D97796F">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按</w:t>
            </w:r>
          </w:p>
          <w:p w14:paraId="0EF81703">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差</w:t>
            </w:r>
          </w:p>
          <w:p w14:paraId="4F9B043F">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别</w:t>
            </w:r>
          </w:p>
          <w:p w14:paraId="146496BB">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计 分</w:t>
            </w:r>
          </w:p>
          <w:p w14:paraId="501C588A">
            <w:pPr>
              <w:keepNext w:val="0"/>
              <w:keepLines w:val="0"/>
              <w:pageBreakBefore w:val="0"/>
              <w:widowControl w:val="0"/>
              <w:kinsoku/>
              <w:wordWrap/>
              <w:overflowPunct/>
              <w:topLinePunct w:val="0"/>
              <w:autoSpaceDE/>
              <w:autoSpaceDN/>
              <w:bidi w:val="0"/>
              <w:adjustRightInd w:val="0"/>
              <w:snapToGrid w:val="0"/>
              <w:spacing w:line="380" w:lineRule="exact"/>
              <w:jc w:val="both"/>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w:t>
            </w:r>
          </w:p>
        </w:tc>
      </w:tr>
      <w:tr w14:paraId="5ADC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jc w:val="center"/>
        </w:trPr>
        <w:tc>
          <w:tcPr>
            <w:tcW w:w="768" w:type="dxa"/>
            <w:vMerge w:val="restart"/>
            <w:noWrap w:val="0"/>
            <w:vAlign w:val="center"/>
          </w:tcPr>
          <w:p w14:paraId="1EF61CB4">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lang w:eastAsia="zh-CN"/>
              </w:rPr>
            </w:pPr>
            <w:r>
              <w:rPr>
                <w:rFonts w:hint="eastAsia" w:ascii="宋体" w:hAnsi="宋体" w:eastAsia="宋体" w:cs="宋体"/>
                <w:b/>
                <w:color w:val="auto"/>
                <w:sz w:val="24"/>
                <w:szCs w:val="24"/>
                <w:highlight w:val="none"/>
                <w:shd w:val="clear" w:color="auto" w:fill="auto"/>
              </w:rPr>
              <w:t>技术</w:t>
            </w:r>
            <w:r>
              <w:rPr>
                <w:rFonts w:hint="eastAsia" w:ascii="宋体" w:hAnsi="宋体" w:eastAsia="宋体" w:cs="宋体"/>
                <w:b/>
                <w:color w:val="auto"/>
                <w:sz w:val="24"/>
                <w:szCs w:val="24"/>
                <w:highlight w:val="none"/>
                <w:shd w:val="clear" w:color="auto" w:fill="auto"/>
                <w:lang w:val="en-US" w:eastAsia="zh-CN"/>
              </w:rPr>
              <w:t>方案(60分)</w:t>
            </w:r>
          </w:p>
        </w:tc>
        <w:tc>
          <w:tcPr>
            <w:tcW w:w="893" w:type="dxa"/>
            <w:noWrap w:val="0"/>
            <w:vAlign w:val="center"/>
          </w:tcPr>
          <w:p w14:paraId="5A10848A">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r>
              <w:rPr>
                <w:rFonts w:hint="eastAsia" w:ascii="宋体" w:hAnsi="宋体" w:eastAsia="宋体" w:cs="宋体"/>
                <w:color w:val="auto"/>
                <w:spacing w:val="-1"/>
                <w:sz w:val="24"/>
                <w:szCs w:val="24"/>
                <w:highlight w:val="none"/>
              </w:rPr>
              <w:t>项目背景和理解</w:t>
            </w:r>
          </w:p>
        </w:tc>
        <w:tc>
          <w:tcPr>
            <w:tcW w:w="457" w:type="dxa"/>
            <w:noWrap w:val="0"/>
            <w:vAlign w:val="center"/>
          </w:tcPr>
          <w:p w14:paraId="507DAC26">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kern w:val="0"/>
                <w:sz w:val="24"/>
                <w:szCs w:val="24"/>
                <w:highlight w:val="none"/>
                <w:shd w:val="clear" w:color="auto" w:fill="auto"/>
                <w:lang w:val="en-US" w:eastAsia="zh-CN"/>
              </w:rPr>
            </w:pPr>
            <w:r>
              <w:rPr>
                <w:rFonts w:hint="eastAsia" w:ascii="宋体" w:hAnsi="宋体" w:eastAsia="宋体" w:cs="宋体"/>
                <w:color w:val="auto"/>
                <w:kern w:val="0"/>
                <w:sz w:val="24"/>
                <w:szCs w:val="24"/>
                <w:highlight w:val="none"/>
                <w:shd w:val="clear" w:color="auto" w:fill="auto"/>
                <w:lang w:val="en-US" w:eastAsia="zh-CN"/>
              </w:rPr>
              <w:t>10</w:t>
            </w:r>
          </w:p>
        </w:tc>
        <w:tc>
          <w:tcPr>
            <w:tcW w:w="6623" w:type="dxa"/>
            <w:shd w:val="clear" w:color="auto" w:fill="auto"/>
            <w:noWrap w:val="0"/>
            <w:vAlign w:val="center"/>
          </w:tcPr>
          <w:p w14:paraId="10112332">
            <w:pPr>
              <w:keepNext w:val="0"/>
              <w:keepLines w:val="0"/>
              <w:pageBreakBefore w:val="0"/>
              <w:widowControl w:val="0"/>
              <w:tabs>
                <w:tab w:val="right" w:leader="dot" w:pos="8526"/>
              </w:tabs>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z w:val="24"/>
                <w:szCs w:val="24"/>
                <w:highlight w:val="none"/>
                <w:shd w:val="clear" w:color="auto" w:fill="auto"/>
                <w:lang w:val="zh-CN"/>
              </w:rPr>
            </w:pPr>
            <w:r>
              <w:rPr>
                <w:rFonts w:hint="eastAsia" w:ascii="宋体" w:hAnsi="宋体" w:eastAsia="宋体" w:cs="宋体"/>
                <w:color w:val="auto"/>
                <w:spacing w:val="-1"/>
                <w:sz w:val="24"/>
                <w:szCs w:val="24"/>
                <w:highlight w:val="none"/>
              </w:rPr>
              <w:t>根据</w:t>
            </w:r>
            <w:r>
              <w:rPr>
                <w:rFonts w:hint="eastAsia" w:ascii="宋体" w:hAnsi="宋体" w:cs="宋体"/>
                <w:color w:val="auto"/>
                <w:spacing w:val="-1"/>
                <w:sz w:val="24"/>
                <w:szCs w:val="24"/>
                <w:highlight w:val="none"/>
                <w:lang w:val="en-US" w:eastAsia="zh-CN"/>
              </w:rPr>
              <w:t>供应商</w:t>
            </w:r>
            <w:r>
              <w:rPr>
                <w:rFonts w:hint="eastAsia" w:ascii="宋体" w:hAnsi="宋体" w:eastAsia="宋体" w:cs="宋体"/>
                <w:color w:val="auto"/>
                <w:spacing w:val="-1"/>
                <w:sz w:val="24"/>
                <w:szCs w:val="24"/>
                <w:highlight w:val="none"/>
              </w:rPr>
              <w:t>对项目</w:t>
            </w:r>
            <w:r>
              <w:rPr>
                <w:rFonts w:hint="eastAsia" w:ascii="宋体" w:hAnsi="宋体" w:cs="宋体"/>
                <w:color w:val="auto"/>
                <w:spacing w:val="-1"/>
                <w:sz w:val="24"/>
                <w:szCs w:val="24"/>
                <w:highlight w:val="none"/>
                <w:lang w:val="en-US" w:eastAsia="zh-CN"/>
              </w:rPr>
              <w:t>背景理解</w:t>
            </w:r>
            <w:r>
              <w:rPr>
                <w:rFonts w:hint="eastAsia" w:ascii="宋体" w:hAnsi="宋体" w:eastAsia="宋体" w:cs="宋体"/>
                <w:color w:val="auto"/>
                <w:spacing w:val="-1"/>
                <w:sz w:val="24"/>
                <w:szCs w:val="24"/>
                <w:highlight w:val="none"/>
              </w:rPr>
              <w:t>总体认识</w:t>
            </w:r>
            <w:r>
              <w:rPr>
                <w:rFonts w:hint="eastAsia" w:ascii="宋体" w:hAnsi="宋体" w:eastAsia="宋体" w:cs="宋体"/>
                <w:color w:val="auto"/>
                <w:spacing w:val="1"/>
                <w:sz w:val="24"/>
                <w:szCs w:val="24"/>
                <w:highlight w:val="none"/>
              </w:rPr>
              <w:t>赋分</w:t>
            </w:r>
            <w:r>
              <w:rPr>
                <w:rFonts w:hint="eastAsia" w:ascii="宋体" w:hAnsi="宋体" w:eastAsia="宋体" w:cs="宋体"/>
                <w:color w:val="auto"/>
                <w:sz w:val="24"/>
                <w:szCs w:val="24"/>
                <w:highlight w:val="none"/>
                <w:shd w:val="clear" w:color="auto" w:fill="auto"/>
                <w:lang w:val="zh-CN"/>
              </w:rPr>
              <w:t>：</w:t>
            </w:r>
          </w:p>
          <w:p w14:paraId="7FB79D29">
            <w:pPr>
              <w:keepNext w:val="0"/>
              <w:keepLines w:val="0"/>
              <w:pageBreakBefore w:val="0"/>
              <w:widowControl w:val="0"/>
              <w:tabs>
                <w:tab w:val="right" w:leader="dot" w:pos="8526"/>
              </w:tabs>
              <w:kinsoku/>
              <w:wordWrap/>
              <w:overflowPunct/>
              <w:topLinePunct w:val="0"/>
              <w:autoSpaceDE/>
              <w:autoSpaceDN/>
              <w:bidi w:val="0"/>
              <w:adjustRightInd w:val="0"/>
              <w:snapToGrid w:val="0"/>
              <w:spacing w:line="360" w:lineRule="exact"/>
              <w:jc w:val="left"/>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pacing w:val="-1"/>
                <w:sz w:val="24"/>
                <w:szCs w:val="24"/>
                <w:highlight w:val="none"/>
              </w:rPr>
              <w:t>项目</w:t>
            </w:r>
            <w:r>
              <w:rPr>
                <w:rFonts w:hint="eastAsia" w:ascii="宋体" w:hAnsi="宋体" w:cs="宋体"/>
                <w:color w:val="auto"/>
                <w:spacing w:val="-1"/>
                <w:sz w:val="24"/>
                <w:szCs w:val="24"/>
                <w:highlight w:val="none"/>
                <w:lang w:val="en-US" w:eastAsia="zh-CN"/>
              </w:rPr>
              <w:t>背景理解</w:t>
            </w:r>
            <w:r>
              <w:rPr>
                <w:rFonts w:hint="eastAsia" w:ascii="宋体" w:hAnsi="宋体" w:eastAsia="宋体" w:cs="宋体"/>
                <w:color w:val="auto"/>
                <w:spacing w:val="-1"/>
                <w:sz w:val="24"/>
                <w:szCs w:val="24"/>
                <w:highlight w:val="none"/>
              </w:rPr>
              <w:t>全面深</w:t>
            </w:r>
            <w:r>
              <w:rPr>
                <w:rFonts w:hint="eastAsia" w:ascii="宋体" w:hAnsi="宋体" w:eastAsia="宋体" w:cs="宋体"/>
                <w:color w:val="auto"/>
                <w:spacing w:val="1"/>
                <w:sz w:val="24"/>
                <w:szCs w:val="24"/>
                <w:highlight w:val="none"/>
              </w:rPr>
              <w:t>刻、论述完整清晰</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lang w:val="en-US" w:eastAsia="zh-CN"/>
              </w:rPr>
              <w:t>详细得</w:t>
            </w:r>
            <w:r>
              <w:rPr>
                <w:rFonts w:hint="eastAsia" w:ascii="宋体" w:hAnsi="宋体" w:cs="宋体"/>
                <w:color w:val="auto"/>
                <w:spacing w:val="1"/>
                <w:sz w:val="24"/>
                <w:szCs w:val="24"/>
                <w:highlight w:val="none"/>
                <w:lang w:val="en-US" w:eastAsia="zh-CN"/>
              </w:rPr>
              <w:t>[</w:t>
            </w:r>
            <w:r>
              <w:rPr>
                <w:rFonts w:hint="eastAsia" w:ascii="宋体" w:hAnsi="宋体" w:eastAsia="宋体" w:cs="宋体"/>
                <w:color w:val="auto"/>
                <w:spacing w:val="1"/>
                <w:sz w:val="24"/>
                <w:szCs w:val="24"/>
                <w:highlight w:val="none"/>
                <w:lang w:val="en-US" w:eastAsia="zh-CN"/>
              </w:rPr>
              <w:t>8-10]分；</w:t>
            </w:r>
          </w:p>
          <w:p w14:paraId="05C3C9ED">
            <w:pPr>
              <w:keepNext w:val="0"/>
              <w:keepLines w:val="0"/>
              <w:pageBreakBefore w:val="0"/>
              <w:widowControl w:val="0"/>
              <w:tabs>
                <w:tab w:val="right" w:leader="dot" w:pos="8526"/>
              </w:tabs>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rPr>
              <w:t>项目</w:t>
            </w:r>
            <w:r>
              <w:rPr>
                <w:rFonts w:hint="eastAsia" w:ascii="宋体" w:hAnsi="宋体" w:cs="宋体"/>
                <w:color w:val="auto"/>
                <w:spacing w:val="-1"/>
                <w:sz w:val="24"/>
                <w:szCs w:val="24"/>
                <w:highlight w:val="none"/>
                <w:lang w:val="en-US" w:eastAsia="zh-CN"/>
              </w:rPr>
              <w:t>背景理解</w:t>
            </w:r>
            <w:r>
              <w:rPr>
                <w:rFonts w:hint="eastAsia" w:ascii="宋体" w:hAnsi="宋体" w:eastAsia="宋体" w:cs="宋体"/>
                <w:color w:val="auto"/>
                <w:spacing w:val="-1"/>
                <w:sz w:val="24"/>
                <w:szCs w:val="24"/>
                <w:highlight w:val="none"/>
              </w:rPr>
              <w:t>全面</w:t>
            </w:r>
            <w:r>
              <w:rPr>
                <w:rFonts w:hint="eastAsia" w:ascii="宋体" w:hAnsi="宋体" w:eastAsia="宋体" w:cs="宋体"/>
                <w:color w:val="auto"/>
                <w:spacing w:val="1"/>
                <w:sz w:val="24"/>
                <w:szCs w:val="24"/>
                <w:highlight w:val="none"/>
              </w:rPr>
              <w:t>、论述完整</w:t>
            </w:r>
            <w:r>
              <w:rPr>
                <w:rFonts w:hint="eastAsia" w:ascii="宋体" w:hAnsi="宋体" w:eastAsia="宋体" w:cs="宋体"/>
                <w:color w:val="auto"/>
                <w:spacing w:val="1"/>
                <w:sz w:val="24"/>
                <w:szCs w:val="24"/>
                <w:highlight w:val="none"/>
                <w:lang w:val="en-US" w:eastAsia="zh-CN"/>
              </w:rPr>
              <w:t>得</w:t>
            </w:r>
            <w:r>
              <w:rPr>
                <w:rFonts w:hint="eastAsia" w:ascii="宋体" w:hAnsi="宋体" w:cs="宋体"/>
                <w:color w:val="auto"/>
                <w:spacing w:val="1"/>
                <w:sz w:val="24"/>
                <w:szCs w:val="24"/>
                <w:highlight w:val="none"/>
                <w:lang w:val="en-US" w:eastAsia="zh-CN"/>
              </w:rPr>
              <w:t>[</w:t>
            </w:r>
            <w:r>
              <w:rPr>
                <w:rFonts w:hint="eastAsia" w:ascii="宋体" w:hAnsi="宋体" w:eastAsia="宋体" w:cs="宋体"/>
                <w:color w:val="auto"/>
                <w:spacing w:val="1"/>
                <w:sz w:val="24"/>
                <w:szCs w:val="24"/>
                <w:highlight w:val="none"/>
                <w:lang w:val="en-US" w:eastAsia="zh-CN"/>
              </w:rPr>
              <w:t>6-8</w:t>
            </w:r>
            <w:r>
              <w:rPr>
                <w:rFonts w:hint="eastAsia" w:ascii="宋体" w:hAnsi="宋体" w:cs="宋体"/>
                <w:color w:val="auto"/>
                <w:spacing w:val="1"/>
                <w:sz w:val="24"/>
                <w:szCs w:val="24"/>
                <w:highlight w:val="none"/>
                <w:lang w:val="en-US" w:eastAsia="zh-CN"/>
              </w:rPr>
              <w:t>)</w:t>
            </w:r>
            <w:r>
              <w:rPr>
                <w:rFonts w:hint="eastAsia" w:ascii="宋体" w:hAnsi="宋体" w:eastAsia="宋体" w:cs="宋体"/>
                <w:color w:val="auto"/>
                <w:spacing w:val="1"/>
                <w:sz w:val="24"/>
                <w:szCs w:val="24"/>
                <w:highlight w:val="none"/>
                <w:lang w:val="en-US" w:eastAsia="zh-CN"/>
              </w:rPr>
              <w:t>分；</w:t>
            </w:r>
          </w:p>
          <w:p w14:paraId="262F4BA6">
            <w:pPr>
              <w:keepNext w:val="0"/>
              <w:keepLines w:val="0"/>
              <w:pageBreakBefore w:val="0"/>
              <w:widowControl w:val="0"/>
              <w:tabs>
                <w:tab w:val="right" w:leader="dot" w:pos="8526"/>
              </w:tabs>
              <w:kinsoku/>
              <w:wordWrap/>
              <w:overflowPunct/>
              <w:topLinePunct w:val="0"/>
              <w:autoSpaceDE/>
              <w:autoSpaceDN/>
              <w:bidi w:val="0"/>
              <w:adjustRightInd w:val="0"/>
              <w:snapToGrid w:val="0"/>
              <w:spacing w:line="360" w:lineRule="exact"/>
              <w:jc w:val="left"/>
              <w:textAlignment w:val="auto"/>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rPr>
              <w:t>项目</w:t>
            </w:r>
            <w:r>
              <w:rPr>
                <w:rFonts w:hint="eastAsia" w:ascii="宋体" w:hAnsi="宋体" w:cs="宋体"/>
                <w:color w:val="auto"/>
                <w:spacing w:val="-1"/>
                <w:sz w:val="24"/>
                <w:szCs w:val="24"/>
                <w:highlight w:val="none"/>
                <w:lang w:val="en-US" w:eastAsia="zh-CN"/>
              </w:rPr>
              <w:t>背景理解</w:t>
            </w:r>
            <w:r>
              <w:rPr>
                <w:rFonts w:hint="eastAsia" w:ascii="宋体" w:hAnsi="宋体" w:eastAsia="宋体" w:cs="宋体"/>
                <w:color w:val="auto"/>
                <w:sz w:val="24"/>
                <w:szCs w:val="24"/>
                <w:highlight w:val="none"/>
                <w:shd w:val="clear" w:color="auto" w:fill="auto"/>
                <w:lang w:val="en-US" w:eastAsia="zh-CN"/>
              </w:rPr>
              <w:t>有</w:t>
            </w:r>
            <w:r>
              <w:rPr>
                <w:rFonts w:hint="eastAsia" w:ascii="宋体" w:hAnsi="宋体" w:eastAsia="宋体" w:cs="宋体"/>
                <w:color w:val="auto"/>
                <w:sz w:val="24"/>
                <w:szCs w:val="24"/>
                <w:highlight w:val="none"/>
                <w:shd w:val="clear" w:color="auto" w:fill="auto"/>
              </w:rPr>
              <w:t>欠缺</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spacing w:val="8"/>
                <w:sz w:val="24"/>
                <w:szCs w:val="24"/>
                <w:highlight w:val="none"/>
                <w:lang w:val="en-US" w:eastAsia="zh-CN"/>
              </w:rPr>
              <w:t>欠合理得[1-6</w:t>
            </w:r>
            <w:r>
              <w:rPr>
                <w:rFonts w:hint="eastAsia" w:ascii="宋体" w:hAnsi="宋体" w:cs="宋体"/>
                <w:spacing w:val="8"/>
                <w:sz w:val="24"/>
                <w:szCs w:val="24"/>
                <w:highlight w:val="none"/>
                <w:lang w:val="en-US" w:eastAsia="zh-CN"/>
              </w:rPr>
              <w:t>)</w:t>
            </w:r>
            <w:r>
              <w:rPr>
                <w:rFonts w:hint="eastAsia" w:ascii="宋体" w:hAnsi="宋体" w:eastAsia="宋体" w:cs="宋体"/>
                <w:color w:val="auto"/>
                <w:spacing w:val="1"/>
                <w:sz w:val="24"/>
                <w:szCs w:val="24"/>
                <w:highlight w:val="none"/>
                <w:lang w:val="en-US" w:eastAsia="zh-CN"/>
              </w:rPr>
              <w:t>分；</w:t>
            </w:r>
          </w:p>
          <w:p w14:paraId="6D5BDAE1">
            <w:pPr>
              <w:keepNext w:val="0"/>
              <w:keepLines w:val="0"/>
              <w:pageBreakBefore w:val="0"/>
              <w:widowControl w:val="0"/>
              <w:tabs>
                <w:tab w:val="right" w:leader="dot" w:pos="8526"/>
              </w:tabs>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未提供不得分。</w:t>
            </w:r>
          </w:p>
        </w:tc>
        <w:tc>
          <w:tcPr>
            <w:tcW w:w="485" w:type="dxa"/>
            <w:vMerge w:val="continue"/>
            <w:noWrap w:val="0"/>
            <w:vAlign w:val="center"/>
          </w:tcPr>
          <w:p w14:paraId="3CE80B1C">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rPr>
            </w:pPr>
          </w:p>
        </w:tc>
      </w:tr>
      <w:tr w14:paraId="4955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jc w:val="center"/>
        </w:trPr>
        <w:tc>
          <w:tcPr>
            <w:tcW w:w="768" w:type="dxa"/>
            <w:vMerge w:val="continue"/>
            <w:noWrap w:val="0"/>
            <w:vAlign w:val="center"/>
          </w:tcPr>
          <w:p w14:paraId="4AB0B388">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p>
        </w:tc>
        <w:tc>
          <w:tcPr>
            <w:tcW w:w="893" w:type="dxa"/>
            <w:shd w:val="clear" w:color="auto" w:fill="auto"/>
            <w:noWrap w:val="0"/>
            <w:vAlign w:val="center"/>
          </w:tcPr>
          <w:p w14:paraId="7D5FCB86">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pacing w:val="-3"/>
                <w:sz w:val="24"/>
                <w:szCs w:val="24"/>
                <w:highlight w:val="none"/>
              </w:rPr>
              <w:t>项目管理制度</w:t>
            </w:r>
          </w:p>
        </w:tc>
        <w:tc>
          <w:tcPr>
            <w:tcW w:w="457" w:type="dxa"/>
            <w:shd w:val="clear" w:color="auto" w:fill="auto"/>
            <w:noWrap w:val="0"/>
            <w:vAlign w:val="center"/>
          </w:tcPr>
          <w:p w14:paraId="2A57373A">
            <w:pPr>
              <w:keepNext w:val="0"/>
              <w:keepLines w:val="0"/>
              <w:pageBreakBefore w:val="0"/>
              <w:widowControl/>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kern w:val="0"/>
                <w:sz w:val="24"/>
                <w:szCs w:val="24"/>
                <w:highlight w:val="none"/>
                <w:shd w:val="clear" w:color="auto" w:fill="auto"/>
                <w:lang w:val="en-US" w:eastAsia="zh-CN" w:bidi="ar-SA"/>
              </w:rPr>
            </w:pPr>
            <w:r>
              <w:rPr>
                <w:rFonts w:hint="eastAsia" w:ascii="宋体" w:hAnsi="宋体" w:eastAsia="宋体" w:cs="宋体"/>
                <w:color w:val="auto"/>
                <w:kern w:val="0"/>
                <w:sz w:val="24"/>
                <w:szCs w:val="24"/>
                <w:highlight w:val="none"/>
                <w:shd w:val="clear" w:color="auto" w:fill="auto"/>
                <w:lang w:val="en-US" w:eastAsia="zh-CN"/>
              </w:rPr>
              <w:t>1</w:t>
            </w:r>
            <w:r>
              <w:rPr>
                <w:rFonts w:hint="eastAsia" w:ascii="宋体" w:hAnsi="宋体" w:cs="宋体"/>
                <w:color w:val="auto"/>
                <w:kern w:val="0"/>
                <w:sz w:val="24"/>
                <w:szCs w:val="24"/>
                <w:highlight w:val="none"/>
                <w:shd w:val="clear" w:color="auto" w:fill="auto"/>
                <w:lang w:val="en-US" w:eastAsia="zh-CN"/>
              </w:rPr>
              <w:t>2</w:t>
            </w:r>
          </w:p>
        </w:tc>
        <w:tc>
          <w:tcPr>
            <w:tcW w:w="6623" w:type="dxa"/>
            <w:shd w:val="clear" w:color="auto" w:fill="auto"/>
            <w:noWrap w:val="0"/>
            <w:vAlign w:val="center"/>
          </w:tcPr>
          <w:p w14:paraId="33646F85">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pacing w:val="-3"/>
                <w:sz w:val="24"/>
                <w:szCs w:val="24"/>
                <w:highlight w:val="none"/>
              </w:rPr>
              <w:t>须至少包含</w:t>
            </w:r>
            <w:r>
              <w:rPr>
                <w:rFonts w:hint="eastAsia" w:ascii="宋体" w:hAnsi="宋体" w:eastAsia="宋体" w:cs="宋体"/>
                <w:color w:val="auto"/>
                <w:spacing w:val="3"/>
                <w:sz w:val="24"/>
                <w:szCs w:val="24"/>
                <w:highlight w:val="none"/>
              </w:rPr>
              <w:t>关爱人员管理制度</w:t>
            </w:r>
            <w:r>
              <w:rPr>
                <w:rFonts w:hint="eastAsia" w:ascii="宋体" w:hAnsi="宋体" w:cs="宋体"/>
                <w:color w:val="auto"/>
                <w:spacing w:val="3"/>
                <w:sz w:val="24"/>
                <w:szCs w:val="24"/>
                <w:highlight w:val="none"/>
                <w:lang w:eastAsia="zh-CN"/>
              </w:rPr>
              <w:t>、</w:t>
            </w:r>
            <w:r>
              <w:rPr>
                <w:rFonts w:hint="eastAsia" w:ascii="宋体" w:hAnsi="宋体" w:cs="宋体"/>
                <w:color w:val="auto"/>
                <w:spacing w:val="3"/>
                <w:sz w:val="24"/>
                <w:szCs w:val="24"/>
                <w:highlight w:val="none"/>
                <w:lang w:val="en-US" w:eastAsia="zh-CN"/>
              </w:rPr>
              <w:t>员工素养行为准则、</w:t>
            </w:r>
            <w:r>
              <w:rPr>
                <w:rFonts w:hint="eastAsia" w:ascii="宋体" w:hAnsi="宋体" w:eastAsia="宋体" w:cs="宋体"/>
                <w:color w:val="auto"/>
                <w:spacing w:val="-3"/>
                <w:sz w:val="24"/>
                <w:szCs w:val="24"/>
                <w:highlight w:val="none"/>
              </w:rPr>
              <w:t>走访慰问</w:t>
            </w:r>
            <w:r>
              <w:rPr>
                <w:rFonts w:hint="eastAsia" w:ascii="宋体" w:hAnsi="宋体" w:eastAsia="宋体" w:cs="宋体"/>
                <w:color w:val="auto"/>
                <w:spacing w:val="3"/>
                <w:sz w:val="24"/>
                <w:szCs w:val="24"/>
                <w:highlight w:val="none"/>
              </w:rPr>
              <w:t>管理制度、</w:t>
            </w:r>
            <w:r>
              <w:rPr>
                <w:rFonts w:hint="eastAsia" w:ascii="宋体" w:hAnsi="宋体" w:eastAsia="宋体" w:cs="宋体"/>
                <w:color w:val="auto"/>
                <w:spacing w:val="-3"/>
                <w:sz w:val="24"/>
                <w:szCs w:val="24"/>
                <w:highlight w:val="none"/>
              </w:rPr>
              <w:t>工作考核制度</w:t>
            </w:r>
            <w:r>
              <w:rPr>
                <w:rFonts w:hint="eastAsia" w:ascii="宋体" w:hAnsi="宋体" w:cs="宋体"/>
                <w:color w:val="auto"/>
                <w:spacing w:val="-1"/>
                <w:sz w:val="24"/>
                <w:szCs w:val="24"/>
                <w:highlight w:val="none"/>
                <w:lang w:val="en-US" w:eastAsia="zh-CN"/>
              </w:rPr>
              <w:t>四</w:t>
            </w:r>
            <w:r>
              <w:rPr>
                <w:rFonts w:hint="eastAsia" w:ascii="宋体" w:hAnsi="宋体" w:eastAsia="宋体" w:cs="宋体"/>
                <w:color w:val="auto"/>
                <w:spacing w:val="-1"/>
                <w:sz w:val="24"/>
                <w:szCs w:val="24"/>
                <w:highlight w:val="none"/>
              </w:rPr>
              <w:t>项内容，根据方案的</w:t>
            </w:r>
            <w:r>
              <w:rPr>
                <w:rFonts w:hint="eastAsia" w:ascii="宋体" w:hAnsi="宋体" w:cs="宋体"/>
                <w:color w:val="auto"/>
                <w:spacing w:val="-1"/>
                <w:sz w:val="24"/>
                <w:szCs w:val="24"/>
                <w:highlight w:val="none"/>
                <w:lang w:val="en-US" w:eastAsia="zh-CN"/>
              </w:rPr>
              <w:t>详细合理性</w:t>
            </w:r>
            <w:r>
              <w:rPr>
                <w:rFonts w:hint="eastAsia" w:ascii="宋体" w:hAnsi="宋体" w:eastAsia="宋体" w:cs="宋体"/>
                <w:color w:val="auto"/>
                <w:spacing w:val="-1"/>
                <w:sz w:val="24"/>
                <w:szCs w:val="24"/>
                <w:highlight w:val="none"/>
              </w:rPr>
              <w:t>赋分，每项</w:t>
            </w:r>
            <w:r>
              <w:rPr>
                <w:rFonts w:hint="eastAsia" w:ascii="宋体" w:hAnsi="宋体" w:cs="宋体"/>
                <w:color w:val="auto"/>
                <w:spacing w:val="-1"/>
                <w:sz w:val="24"/>
                <w:szCs w:val="24"/>
                <w:highlight w:val="none"/>
                <w:lang w:val="en-US" w:eastAsia="zh-CN"/>
              </w:rPr>
              <w:t>[1</w:t>
            </w:r>
            <w:r>
              <w:rPr>
                <w:rFonts w:hint="eastAsia" w:ascii="宋体" w:hAnsi="宋体" w:eastAsia="宋体" w:cs="宋体"/>
                <w:color w:val="auto"/>
                <w:spacing w:val="-1"/>
                <w:sz w:val="24"/>
                <w:szCs w:val="24"/>
                <w:highlight w:val="none"/>
              </w:rPr>
              <w:t>-</w:t>
            </w:r>
            <w:r>
              <w:rPr>
                <w:rFonts w:hint="eastAsia" w:ascii="宋体" w:hAnsi="宋体" w:cs="宋体"/>
                <w:color w:val="auto"/>
                <w:spacing w:val="-1"/>
                <w:sz w:val="24"/>
                <w:szCs w:val="24"/>
                <w:highlight w:val="none"/>
                <w:lang w:val="en-US" w:eastAsia="zh-CN"/>
              </w:rPr>
              <w:t>3]</w:t>
            </w:r>
            <w:r>
              <w:rPr>
                <w:rFonts w:hint="eastAsia" w:ascii="宋体" w:hAnsi="宋体" w:eastAsia="宋体" w:cs="宋体"/>
                <w:color w:val="auto"/>
                <w:spacing w:val="-37"/>
                <w:sz w:val="24"/>
                <w:szCs w:val="24"/>
                <w:highlight w:val="none"/>
              </w:rPr>
              <w:t xml:space="preserve"> </w:t>
            </w:r>
            <w:r>
              <w:rPr>
                <w:rFonts w:hint="eastAsia" w:ascii="宋体" w:hAnsi="宋体" w:eastAsia="宋体" w:cs="宋体"/>
                <w:color w:val="auto"/>
                <w:spacing w:val="-1"/>
                <w:sz w:val="24"/>
                <w:szCs w:val="24"/>
                <w:highlight w:val="none"/>
              </w:rPr>
              <w:t>分，满分</w:t>
            </w:r>
            <w:r>
              <w:rPr>
                <w:rFonts w:hint="eastAsia" w:ascii="宋体" w:hAnsi="宋体" w:eastAsia="宋体" w:cs="宋体"/>
                <w:color w:val="auto"/>
                <w:spacing w:val="-33"/>
                <w:sz w:val="24"/>
                <w:szCs w:val="24"/>
                <w:highlight w:val="none"/>
              </w:rPr>
              <w:t xml:space="preserve"> </w:t>
            </w:r>
            <w:r>
              <w:rPr>
                <w:rFonts w:hint="eastAsia" w:ascii="宋体" w:hAnsi="宋体" w:cs="宋体"/>
                <w:color w:val="auto"/>
                <w:spacing w:val="-1"/>
                <w:sz w:val="24"/>
                <w:szCs w:val="24"/>
                <w:highlight w:val="none"/>
                <w:lang w:val="en-US" w:eastAsia="zh-CN"/>
              </w:rPr>
              <w:t>12</w:t>
            </w:r>
            <w:r>
              <w:rPr>
                <w:rFonts w:hint="eastAsia" w:ascii="宋体" w:hAnsi="宋体" w:eastAsia="宋体" w:cs="宋体"/>
                <w:color w:val="auto"/>
                <w:spacing w:val="-1"/>
                <w:sz w:val="24"/>
                <w:szCs w:val="24"/>
                <w:highlight w:val="none"/>
              </w:rPr>
              <w:t>分</w:t>
            </w:r>
            <w:r>
              <w:rPr>
                <w:rFonts w:hint="eastAsia" w:ascii="宋体" w:hAnsi="宋体" w:cs="宋体"/>
                <w:color w:val="auto"/>
                <w:spacing w:val="-1"/>
                <w:sz w:val="24"/>
                <w:szCs w:val="24"/>
                <w:highlight w:val="none"/>
                <w:lang w:eastAsia="zh-CN"/>
              </w:rPr>
              <w:t>；</w:t>
            </w:r>
          </w:p>
          <w:p w14:paraId="14551C4F">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未提供不得分。</w:t>
            </w:r>
          </w:p>
        </w:tc>
        <w:tc>
          <w:tcPr>
            <w:tcW w:w="485" w:type="dxa"/>
            <w:vMerge w:val="continue"/>
            <w:noWrap w:val="0"/>
            <w:vAlign w:val="center"/>
          </w:tcPr>
          <w:p w14:paraId="5167EBF0">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rPr>
            </w:pPr>
          </w:p>
        </w:tc>
      </w:tr>
      <w:tr w14:paraId="6BE9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768" w:type="dxa"/>
            <w:vMerge w:val="continue"/>
            <w:noWrap w:val="0"/>
            <w:vAlign w:val="center"/>
          </w:tcPr>
          <w:p w14:paraId="0208C67D">
            <w:pPr>
              <w:pStyle w:val="15"/>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z w:val="24"/>
                <w:szCs w:val="24"/>
                <w:highlight w:val="none"/>
                <w:shd w:val="clear" w:color="auto" w:fill="auto"/>
              </w:rPr>
            </w:pPr>
          </w:p>
        </w:tc>
        <w:tc>
          <w:tcPr>
            <w:tcW w:w="893" w:type="dxa"/>
            <w:noWrap w:val="0"/>
            <w:vAlign w:val="center"/>
          </w:tcPr>
          <w:p w14:paraId="7BE4E7DC">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实施</w:t>
            </w:r>
            <w:r>
              <w:rPr>
                <w:rFonts w:hint="eastAsia" w:ascii="宋体" w:hAnsi="宋体" w:eastAsia="宋体" w:cs="宋体"/>
                <w:color w:val="auto"/>
                <w:sz w:val="24"/>
                <w:szCs w:val="24"/>
                <w:highlight w:val="none"/>
                <w:shd w:val="clear" w:color="auto" w:fill="auto"/>
                <w:lang w:val="en-US" w:eastAsia="zh-CN"/>
              </w:rPr>
              <w:t>方案</w:t>
            </w:r>
          </w:p>
        </w:tc>
        <w:tc>
          <w:tcPr>
            <w:tcW w:w="457" w:type="dxa"/>
            <w:noWrap w:val="0"/>
            <w:vAlign w:val="center"/>
          </w:tcPr>
          <w:p w14:paraId="743C315F">
            <w:pPr>
              <w:pStyle w:val="15"/>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kern w:val="0"/>
                <w:sz w:val="24"/>
                <w:szCs w:val="24"/>
                <w:highlight w:val="none"/>
                <w:shd w:val="clear" w:color="auto" w:fill="auto"/>
                <w:lang w:val="en-US" w:eastAsia="zh-CN"/>
              </w:rPr>
            </w:pPr>
            <w:r>
              <w:rPr>
                <w:rFonts w:hint="eastAsia" w:ascii="宋体" w:hAnsi="宋体" w:eastAsia="宋体" w:cs="宋体"/>
                <w:color w:val="auto"/>
                <w:kern w:val="0"/>
                <w:sz w:val="24"/>
                <w:szCs w:val="24"/>
                <w:highlight w:val="none"/>
                <w:shd w:val="clear" w:color="auto" w:fill="auto"/>
                <w:lang w:val="en-US" w:eastAsia="zh-CN"/>
              </w:rPr>
              <w:t>1</w:t>
            </w:r>
            <w:r>
              <w:rPr>
                <w:rFonts w:hint="eastAsia" w:ascii="宋体" w:hAnsi="宋体" w:cs="宋体"/>
                <w:color w:val="auto"/>
                <w:kern w:val="0"/>
                <w:sz w:val="24"/>
                <w:szCs w:val="24"/>
                <w:highlight w:val="none"/>
                <w:shd w:val="clear" w:color="auto" w:fill="auto"/>
                <w:lang w:val="en-US" w:eastAsia="zh-CN"/>
              </w:rPr>
              <w:t>5</w:t>
            </w:r>
          </w:p>
        </w:tc>
        <w:tc>
          <w:tcPr>
            <w:tcW w:w="6623" w:type="dxa"/>
            <w:shd w:val="clear" w:color="auto" w:fill="auto"/>
            <w:noWrap w:val="0"/>
            <w:vAlign w:val="center"/>
          </w:tcPr>
          <w:p w14:paraId="19232598">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rPr>
              <w:t>针对</w:t>
            </w:r>
            <w:r>
              <w:rPr>
                <w:rFonts w:hint="eastAsia" w:ascii="宋体" w:hAnsi="宋体" w:eastAsia="宋体" w:cs="宋体"/>
                <w:color w:val="auto"/>
                <w:spacing w:val="-1"/>
                <w:sz w:val="24"/>
                <w:szCs w:val="24"/>
                <w:highlight w:val="none"/>
                <w:lang w:val="en-US" w:eastAsia="zh-CN"/>
              </w:rPr>
              <w:t>本项目</w:t>
            </w:r>
            <w:r>
              <w:rPr>
                <w:rFonts w:hint="eastAsia" w:ascii="宋体" w:hAnsi="宋体" w:eastAsia="宋体" w:cs="宋体"/>
                <w:color w:val="auto"/>
                <w:spacing w:val="-1"/>
                <w:sz w:val="24"/>
                <w:szCs w:val="24"/>
                <w:highlight w:val="none"/>
                <w:lang w:eastAsia="zh-CN"/>
              </w:rPr>
              <w:t>服务内容</w:t>
            </w:r>
            <w:r>
              <w:rPr>
                <w:rFonts w:hint="eastAsia" w:ascii="宋体" w:hAnsi="宋体" w:eastAsia="宋体" w:cs="宋体"/>
                <w:color w:val="auto"/>
                <w:spacing w:val="-1"/>
                <w:sz w:val="24"/>
                <w:szCs w:val="24"/>
                <w:highlight w:val="none"/>
                <w:lang w:val="en-US" w:eastAsia="zh-CN"/>
              </w:rPr>
              <w:t>制定响应</w:t>
            </w:r>
            <w:r>
              <w:rPr>
                <w:rFonts w:hint="eastAsia" w:ascii="宋体" w:hAnsi="宋体" w:eastAsia="宋体" w:cs="宋体"/>
                <w:color w:val="auto"/>
                <w:spacing w:val="-1"/>
                <w:sz w:val="24"/>
                <w:szCs w:val="24"/>
                <w:highlight w:val="none"/>
                <w:lang w:eastAsia="zh-CN"/>
              </w:rPr>
              <w:t>方案，</w:t>
            </w:r>
            <w:r>
              <w:rPr>
                <w:rFonts w:hint="eastAsia" w:ascii="宋体" w:hAnsi="宋体" w:eastAsia="宋体" w:cs="宋体"/>
                <w:color w:val="auto"/>
                <w:spacing w:val="-1"/>
                <w:sz w:val="24"/>
                <w:szCs w:val="24"/>
                <w:highlight w:val="none"/>
                <w:lang w:val="en-US" w:eastAsia="zh-CN"/>
              </w:rPr>
              <w:t>包含但不限于</w:t>
            </w:r>
            <w:r>
              <w:rPr>
                <w:rFonts w:hint="eastAsia" w:ascii="宋体" w:hAnsi="宋体" w:eastAsia="宋体" w:cs="宋体"/>
                <w:color w:val="auto"/>
                <w:spacing w:val="-1"/>
                <w:sz w:val="24"/>
                <w:szCs w:val="24"/>
                <w:highlight w:val="none"/>
              </w:rPr>
              <w:t>精神素养提升行动</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rPr>
              <w:t>摸底走访建档</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rPr>
              <w:t>救助保障服务</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rPr>
              <w:t>教育帮扶与安全防护</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rPr>
              <w:t>固本强基行动</w:t>
            </w:r>
            <w:r>
              <w:rPr>
                <w:rFonts w:hint="eastAsia" w:ascii="宋体" w:hAnsi="宋体" w:eastAsia="宋体" w:cs="宋体"/>
                <w:color w:val="auto"/>
                <w:spacing w:val="-1"/>
                <w:sz w:val="24"/>
                <w:szCs w:val="24"/>
                <w:highlight w:val="none"/>
                <w:lang w:val="en-US" w:eastAsia="zh-CN"/>
              </w:rPr>
              <w:t>等</w:t>
            </w:r>
            <w:r>
              <w:rPr>
                <w:rFonts w:hint="eastAsia" w:ascii="宋体" w:hAnsi="宋体" w:cs="宋体"/>
                <w:color w:val="auto"/>
                <w:spacing w:val="-1"/>
                <w:sz w:val="24"/>
                <w:szCs w:val="24"/>
                <w:highlight w:val="none"/>
                <w:lang w:val="en-US" w:eastAsia="zh-CN"/>
              </w:rPr>
              <w:t>方案</w:t>
            </w:r>
            <w:r>
              <w:rPr>
                <w:rFonts w:hint="eastAsia" w:ascii="宋体" w:hAnsi="宋体" w:eastAsia="宋体" w:cs="宋体"/>
                <w:color w:val="auto"/>
                <w:spacing w:val="-1"/>
                <w:sz w:val="24"/>
                <w:szCs w:val="24"/>
                <w:highlight w:val="none"/>
                <w:lang w:val="en-US" w:eastAsia="zh-CN"/>
              </w:rPr>
              <w:t>:</w:t>
            </w:r>
          </w:p>
          <w:p w14:paraId="417D8862">
            <w:pPr>
              <w:keepNext w:val="0"/>
              <w:keepLines w:val="0"/>
              <w:pageBreakBefore w:val="0"/>
              <w:widowControl w:val="0"/>
              <w:tabs>
                <w:tab w:val="right" w:leader="dot" w:pos="8526"/>
              </w:tabs>
              <w:kinsoku/>
              <w:wordWrap/>
              <w:overflowPunct/>
              <w:topLinePunct w:val="0"/>
              <w:autoSpaceDE/>
              <w:autoSpaceDN/>
              <w:bidi w:val="0"/>
              <w:adjustRightInd w:val="0"/>
              <w:snapToGrid w:val="0"/>
              <w:spacing w:line="360" w:lineRule="exact"/>
              <w:jc w:val="left"/>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eastAsia="宋体" w:cs="宋体"/>
                <w:color w:val="auto"/>
                <w:spacing w:val="3"/>
                <w:sz w:val="24"/>
                <w:szCs w:val="24"/>
                <w:highlight w:val="none"/>
              </w:rPr>
              <w:t>响应</w:t>
            </w:r>
            <w:r>
              <w:rPr>
                <w:rFonts w:hint="eastAsia" w:ascii="宋体" w:hAnsi="宋体" w:eastAsia="宋体" w:cs="宋体"/>
                <w:spacing w:val="8"/>
                <w:sz w:val="24"/>
                <w:szCs w:val="24"/>
                <w:highlight w:val="none"/>
              </w:rPr>
              <w:t>方案制定全面、</w:t>
            </w:r>
            <w:r>
              <w:rPr>
                <w:rFonts w:hint="eastAsia" w:ascii="宋体" w:hAnsi="宋体" w:eastAsia="宋体" w:cs="宋体"/>
                <w:spacing w:val="8"/>
                <w:sz w:val="24"/>
                <w:szCs w:val="24"/>
                <w:highlight w:val="none"/>
                <w:lang w:val="en-US" w:eastAsia="zh-CN"/>
              </w:rPr>
              <w:t>具体、科学、合理</w:t>
            </w:r>
            <w:r>
              <w:rPr>
                <w:rFonts w:hint="eastAsia" w:ascii="宋体" w:hAnsi="宋体" w:eastAsia="宋体" w:cs="宋体"/>
                <w:spacing w:val="8"/>
                <w:sz w:val="24"/>
                <w:szCs w:val="24"/>
                <w:highlight w:val="none"/>
              </w:rPr>
              <w:t>可行</w:t>
            </w:r>
            <w:r>
              <w:rPr>
                <w:rFonts w:hint="eastAsia" w:ascii="宋体" w:hAnsi="宋体" w:eastAsia="宋体" w:cs="宋体"/>
                <w:spacing w:val="8"/>
                <w:sz w:val="24"/>
                <w:szCs w:val="24"/>
                <w:highlight w:val="none"/>
                <w:lang w:val="en-US" w:eastAsia="zh-CN"/>
              </w:rPr>
              <w:t>得</w:t>
            </w:r>
            <w:r>
              <w:rPr>
                <w:rFonts w:hint="eastAsia" w:ascii="宋体" w:hAnsi="宋体" w:cs="宋体"/>
                <w:spacing w:val="8"/>
                <w:sz w:val="24"/>
                <w:szCs w:val="24"/>
                <w:highlight w:val="none"/>
                <w:lang w:val="en-US" w:eastAsia="zh-CN"/>
              </w:rPr>
              <w:t>[12.0</w:t>
            </w:r>
            <w:r>
              <w:rPr>
                <w:rFonts w:hint="eastAsia" w:ascii="宋体" w:hAnsi="宋体" w:eastAsia="宋体" w:cs="宋体"/>
                <w:spacing w:val="8"/>
                <w:sz w:val="24"/>
                <w:szCs w:val="24"/>
                <w:highlight w:val="none"/>
                <w:lang w:val="en-US" w:eastAsia="zh-CN"/>
              </w:rPr>
              <w:t>-1</w:t>
            </w:r>
            <w:r>
              <w:rPr>
                <w:rFonts w:hint="eastAsia" w:ascii="宋体" w:hAnsi="宋体" w:cs="宋体"/>
                <w:spacing w:val="8"/>
                <w:sz w:val="24"/>
                <w:szCs w:val="24"/>
                <w:highlight w:val="none"/>
                <w:lang w:val="en-US" w:eastAsia="zh-CN"/>
              </w:rPr>
              <w:t>5.0</w:t>
            </w:r>
            <w:r>
              <w:rPr>
                <w:rFonts w:hint="eastAsia" w:ascii="宋体" w:hAnsi="宋体" w:eastAsia="宋体" w:cs="宋体"/>
                <w:spacing w:val="8"/>
                <w:sz w:val="24"/>
                <w:szCs w:val="24"/>
                <w:highlight w:val="none"/>
                <w:lang w:val="en-US" w:eastAsia="zh-CN"/>
              </w:rPr>
              <w:t>]</w:t>
            </w:r>
            <w:r>
              <w:rPr>
                <w:rFonts w:hint="eastAsia" w:ascii="宋体" w:hAnsi="宋体" w:cs="宋体"/>
                <w:color w:val="auto"/>
                <w:sz w:val="24"/>
                <w:szCs w:val="24"/>
                <w:highlight w:val="none"/>
                <w:shd w:val="clear" w:color="auto" w:fill="auto"/>
                <w:lang w:val="en-US" w:eastAsia="zh-CN"/>
              </w:rPr>
              <w:t>；</w:t>
            </w:r>
          </w:p>
          <w:p w14:paraId="51017728">
            <w:pPr>
              <w:keepNext w:val="0"/>
              <w:keepLines w:val="0"/>
              <w:pageBreakBefore w:val="0"/>
              <w:widowControl w:val="0"/>
              <w:tabs>
                <w:tab w:val="right" w:leader="dot" w:pos="8526"/>
              </w:tabs>
              <w:kinsoku/>
              <w:wordWrap/>
              <w:overflowPunct/>
              <w:topLinePunct w:val="0"/>
              <w:autoSpaceDE/>
              <w:autoSpaceDN/>
              <w:bidi w:val="0"/>
              <w:adjustRightInd w:val="0"/>
              <w:snapToGrid w:val="0"/>
              <w:spacing w:line="360" w:lineRule="exact"/>
              <w:jc w:val="left"/>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eastAsia="宋体" w:cs="宋体"/>
                <w:color w:val="auto"/>
                <w:spacing w:val="3"/>
                <w:sz w:val="24"/>
                <w:szCs w:val="24"/>
                <w:highlight w:val="none"/>
              </w:rPr>
              <w:t>响应</w:t>
            </w:r>
            <w:r>
              <w:rPr>
                <w:rFonts w:hint="eastAsia" w:ascii="宋体" w:hAnsi="宋体" w:eastAsia="宋体" w:cs="宋体"/>
                <w:spacing w:val="8"/>
                <w:sz w:val="24"/>
                <w:szCs w:val="24"/>
                <w:highlight w:val="none"/>
              </w:rPr>
              <w:t>方案制定全面、</w:t>
            </w:r>
            <w:r>
              <w:rPr>
                <w:rFonts w:hint="eastAsia" w:ascii="宋体" w:hAnsi="宋体" w:eastAsia="宋体" w:cs="宋体"/>
                <w:spacing w:val="8"/>
                <w:sz w:val="24"/>
                <w:szCs w:val="24"/>
                <w:highlight w:val="none"/>
                <w:lang w:val="en-US" w:eastAsia="zh-CN"/>
              </w:rPr>
              <w:t>合理</w:t>
            </w:r>
            <w:r>
              <w:rPr>
                <w:rFonts w:hint="eastAsia" w:ascii="宋体" w:hAnsi="宋体" w:eastAsia="宋体" w:cs="宋体"/>
                <w:spacing w:val="8"/>
                <w:sz w:val="24"/>
                <w:szCs w:val="24"/>
                <w:highlight w:val="none"/>
              </w:rPr>
              <w:t>可行</w:t>
            </w:r>
            <w:r>
              <w:rPr>
                <w:rFonts w:hint="eastAsia" w:ascii="宋体" w:hAnsi="宋体" w:eastAsia="宋体" w:cs="宋体"/>
                <w:spacing w:val="8"/>
                <w:sz w:val="24"/>
                <w:szCs w:val="24"/>
                <w:highlight w:val="none"/>
                <w:lang w:val="en-US" w:eastAsia="zh-CN"/>
              </w:rPr>
              <w:t>得</w:t>
            </w:r>
            <w:r>
              <w:rPr>
                <w:rFonts w:hint="eastAsia" w:ascii="宋体" w:hAnsi="宋体" w:cs="宋体"/>
                <w:spacing w:val="8"/>
                <w:sz w:val="24"/>
                <w:szCs w:val="24"/>
                <w:highlight w:val="none"/>
                <w:lang w:val="en-US" w:eastAsia="zh-CN"/>
              </w:rPr>
              <w:t>[9.0</w:t>
            </w:r>
            <w:r>
              <w:rPr>
                <w:rFonts w:hint="eastAsia" w:ascii="宋体" w:hAnsi="宋体" w:eastAsia="宋体" w:cs="宋体"/>
                <w:spacing w:val="8"/>
                <w:sz w:val="24"/>
                <w:szCs w:val="24"/>
                <w:highlight w:val="none"/>
                <w:lang w:val="en-US" w:eastAsia="zh-CN"/>
              </w:rPr>
              <w:t>-</w:t>
            </w:r>
            <w:r>
              <w:rPr>
                <w:rFonts w:hint="eastAsia" w:ascii="宋体" w:hAnsi="宋体" w:cs="宋体"/>
                <w:spacing w:val="8"/>
                <w:sz w:val="24"/>
                <w:szCs w:val="24"/>
                <w:highlight w:val="none"/>
                <w:lang w:val="en-US" w:eastAsia="zh-CN"/>
              </w:rPr>
              <w:t>12</w:t>
            </w:r>
            <w:r>
              <w:rPr>
                <w:rFonts w:hint="eastAsia" w:ascii="宋体" w:hAnsi="宋体" w:eastAsia="宋体" w:cs="宋体"/>
                <w:spacing w:val="8"/>
                <w:sz w:val="24"/>
                <w:szCs w:val="24"/>
                <w:highlight w:val="none"/>
                <w:lang w:val="en-US" w:eastAsia="zh-CN"/>
              </w:rPr>
              <w:t>.</w:t>
            </w:r>
            <w:r>
              <w:rPr>
                <w:rFonts w:hint="eastAsia" w:ascii="宋体" w:hAnsi="宋体" w:cs="宋体"/>
                <w:spacing w:val="8"/>
                <w:sz w:val="24"/>
                <w:szCs w:val="24"/>
                <w:highlight w:val="none"/>
                <w:lang w:val="en-US" w:eastAsia="zh-CN"/>
              </w:rPr>
              <w:t>0)</w:t>
            </w:r>
            <w:r>
              <w:rPr>
                <w:rFonts w:hint="eastAsia" w:ascii="宋体" w:hAnsi="宋体" w:cs="宋体"/>
                <w:color w:val="auto"/>
                <w:sz w:val="24"/>
                <w:szCs w:val="24"/>
                <w:highlight w:val="none"/>
                <w:shd w:val="clear" w:color="auto" w:fill="auto"/>
                <w:lang w:val="en-US" w:eastAsia="zh-CN"/>
              </w:rPr>
              <w:t>；</w:t>
            </w:r>
          </w:p>
          <w:p w14:paraId="28AB1106">
            <w:pPr>
              <w:keepNext w:val="0"/>
              <w:keepLines w:val="0"/>
              <w:pageBreakBefore w:val="0"/>
              <w:widowControl w:val="0"/>
              <w:tabs>
                <w:tab w:val="right" w:leader="dot" w:pos="8526"/>
              </w:tabs>
              <w:kinsoku/>
              <w:wordWrap/>
              <w:overflowPunct/>
              <w:topLinePunct w:val="0"/>
              <w:autoSpaceDE/>
              <w:autoSpaceDN/>
              <w:bidi w:val="0"/>
              <w:adjustRightInd w:val="0"/>
              <w:snapToGrid w:val="0"/>
              <w:spacing w:line="360" w:lineRule="exact"/>
              <w:jc w:val="left"/>
              <w:textAlignment w:val="auto"/>
              <w:rPr>
                <w:rFonts w:hint="eastAsia" w:ascii="宋体" w:hAnsi="宋体" w:cs="宋体"/>
                <w:color w:val="auto"/>
                <w:sz w:val="24"/>
                <w:szCs w:val="24"/>
                <w:highlight w:val="none"/>
                <w:shd w:val="clear" w:color="auto" w:fill="auto"/>
                <w:lang w:val="zh-CN" w:eastAsia="zh-CN"/>
              </w:rPr>
            </w:pPr>
            <w:r>
              <w:rPr>
                <w:rFonts w:hint="eastAsia" w:ascii="宋体" w:hAnsi="宋体" w:eastAsia="宋体" w:cs="宋体"/>
                <w:color w:val="auto"/>
                <w:spacing w:val="3"/>
                <w:sz w:val="24"/>
                <w:szCs w:val="24"/>
                <w:highlight w:val="none"/>
              </w:rPr>
              <w:t>响应</w:t>
            </w:r>
            <w:r>
              <w:rPr>
                <w:rFonts w:hint="eastAsia" w:ascii="宋体" w:hAnsi="宋体" w:eastAsia="宋体" w:cs="宋体"/>
                <w:spacing w:val="8"/>
                <w:sz w:val="24"/>
                <w:szCs w:val="24"/>
                <w:highlight w:val="none"/>
              </w:rPr>
              <w:t>方案制定</w:t>
            </w:r>
            <w:r>
              <w:rPr>
                <w:rFonts w:hint="eastAsia" w:ascii="宋体" w:hAnsi="宋体" w:eastAsia="宋体" w:cs="宋体"/>
                <w:color w:val="auto"/>
                <w:sz w:val="24"/>
                <w:szCs w:val="24"/>
                <w:highlight w:val="none"/>
                <w:shd w:val="clear" w:color="auto" w:fill="auto"/>
                <w:lang w:val="en-US" w:eastAsia="zh-CN"/>
              </w:rPr>
              <w:t>有</w:t>
            </w:r>
            <w:r>
              <w:rPr>
                <w:rFonts w:hint="eastAsia" w:ascii="宋体" w:hAnsi="宋体" w:eastAsia="宋体" w:cs="宋体"/>
                <w:color w:val="auto"/>
                <w:sz w:val="24"/>
                <w:szCs w:val="24"/>
                <w:highlight w:val="none"/>
                <w:shd w:val="clear" w:color="auto" w:fill="auto"/>
              </w:rPr>
              <w:t>欠缺</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spacing w:val="8"/>
                <w:sz w:val="24"/>
                <w:szCs w:val="24"/>
                <w:highlight w:val="none"/>
                <w:lang w:val="en-US" w:eastAsia="zh-CN"/>
              </w:rPr>
              <w:t>欠合理得[1-</w:t>
            </w:r>
            <w:r>
              <w:rPr>
                <w:rFonts w:hint="eastAsia" w:ascii="宋体" w:hAnsi="宋体" w:cs="宋体"/>
                <w:spacing w:val="8"/>
                <w:sz w:val="24"/>
                <w:szCs w:val="24"/>
                <w:highlight w:val="none"/>
                <w:lang w:val="en-US" w:eastAsia="zh-CN"/>
              </w:rPr>
              <w:t>9.0)；</w:t>
            </w:r>
          </w:p>
          <w:p w14:paraId="73687939">
            <w:pPr>
              <w:keepNext w:val="0"/>
              <w:keepLines w:val="0"/>
              <w:pageBreakBefore w:val="0"/>
              <w:widowControl w:val="0"/>
              <w:tabs>
                <w:tab w:val="right" w:leader="dot" w:pos="8526"/>
              </w:tabs>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未提供不得分</w:t>
            </w:r>
            <w:r>
              <w:rPr>
                <w:rFonts w:hint="eastAsia" w:ascii="宋体" w:hAnsi="宋体" w:eastAsia="宋体" w:cs="宋体"/>
                <w:color w:val="auto"/>
                <w:sz w:val="24"/>
                <w:szCs w:val="24"/>
                <w:highlight w:val="none"/>
                <w:shd w:val="clear" w:color="auto" w:fill="auto"/>
                <w:lang w:val="zh-CN"/>
              </w:rPr>
              <w:t>。</w:t>
            </w:r>
          </w:p>
        </w:tc>
        <w:tc>
          <w:tcPr>
            <w:tcW w:w="485" w:type="dxa"/>
            <w:vMerge w:val="continue"/>
            <w:noWrap w:val="0"/>
            <w:vAlign w:val="center"/>
          </w:tcPr>
          <w:p w14:paraId="36430DE2">
            <w:pPr>
              <w:pStyle w:val="15"/>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kern w:val="0"/>
                <w:sz w:val="24"/>
                <w:szCs w:val="24"/>
                <w:highlight w:val="none"/>
                <w:shd w:val="clear" w:color="auto" w:fill="auto"/>
                <w:lang w:val="en-US" w:eastAsia="zh-CN" w:bidi="ar-SA"/>
              </w:rPr>
            </w:pPr>
          </w:p>
        </w:tc>
      </w:tr>
      <w:tr w14:paraId="6337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2" w:hRule="atLeast"/>
          <w:jc w:val="center"/>
        </w:trPr>
        <w:tc>
          <w:tcPr>
            <w:tcW w:w="768" w:type="dxa"/>
            <w:vMerge w:val="continue"/>
            <w:noWrap w:val="0"/>
            <w:vAlign w:val="center"/>
          </w:tcPr>
          <w:p w14:paraId="072C9EE3">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p>
        </w:tc>
        <w:tc>
          <w:tcPr>
            <w:tcW w:w="893" w:type="dxa"/>
            <w:noWrap w:val="0"/>
            <w:vAlign w:val="center"/>
          </w:tcPr>
          <w:p w14:paraId="78084738">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rPr>
              <w:t>物资投放</w:t>
            </w:r>
          </w:p>
        </w:tc>
        <w:tc>
          <w:tcPr>
            <w:tcW w:w="457" w:type="dxa"/>
            <w:noWrap w:val="0"/>
            <w:vAlign w:val="center"/>
          </w:tcPr>
          <w:p w14:paraId="1CB876BE">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kern w:val="0"/>
                <w:sz w:val="24"/>
                <w:szCs w:val="24"/>
                <w:highlight w:val="none"/>
                <w:shd w:val="clear" w:color="auto" w:fill="auto"/>
                <w:lang w:val="en-US" w:eastAsia="zh-CN"/>
              </w:rPr>
            </w:pPr>
            <w:r>
              <w:rPr>
                <w:rFonts w:hint="eastAsia" w:ascii="宋体" w:hAnsi="宋体" w:cs="宋体"/>
                <w:color w:val="auto"/>
                <w:kern w:val="0"/>
                <w:sz w:val="24"/>
                <w:szCs w:val="24"/>
                <w:highlight w:val="none"/>
                <w:shd w:val="clear" w:color="auto" w:fill="auto"/>
                <w:lang w:val="en-US" w:eastAsia="zh-CN"/>
              </w:rPr>
              <w:t>4</w:t>
            </w:r>
          </w:p>
        </w:tc>
        <w:tc>
          <w:tcPr>
            <w:tcW w:w="6623" w:type="dxa"/>
            <w:shd w:val="clear" w:color="auto" w:fill="auto"/>
            <w:noWrap w:val="0"/>
            <w:vAlign w:val="center"/>
          </w:tcPr>
          <w:p w14:paraId="3F30886B">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cs="宋体"/>
                <w:color w:val="auto"/>
                <w:spacing w:val="-1"/>
                <w:sz w:val="24"/>
                <w:szCs w:val="24"/>
                <w:highlight w:val="none"/>
                <w:lang w:val="en-US" w:eastAsia="zh-CN"/>
              </w:rPr>
            </w:pPr>
            <w:r>
              <w:rPr>
                <w:rFonts w:hint="eastAsia" w:ascii="宋体" w:hAnsi="宋体" w:cs="宋体"/>
                <w:color w:val="auto"/>
                <w:sz w:val="24"/>
                <w:szCs w:val="24"/>
                <w:highlight w:val="none"/>
                <w:lang w:val="en-US" w:eastAsia="zh-CN"/>
              </w:rPr>
              <w:t>针对本项目提供</w:t>
            </w:r>
            <w:r>
              <w:rPr>
                <w:rFonts w:hint="eastAsia" w:ascii="宋体" w:hAnsi="宋体" w:eastAsia="宋体" w:cs="宋体"/>
                <w:color w:val="auto"/>
                <w:spacing w:val="-1"/>
                <w:sz w:val="24"/>
                <w:szCs w:val="24"/>
                <w:highlight w:val="none"/>
              </w:rPr>
              <w:t>物资投入</w:t>
            </w:r>
            <w:r>
              <w:rPr>
                <w:rFonts w:hint="eastAsia" w:ascii="宋体" w:hAnsi="宋体" w:cs="宋体"/>
                <w:color w:val="auto"/>
                <w:spacing w:val="-1"/>
                <w:sz w:val="24"/>
                <w:szCs w:val="24"/>
                <w:highlight w:val="none"/>
                <w:lang w:val="en-US" w:eastAsia="zh-CN"/>
              </w:rPr>
              <w:t>可行性建议</w:t>
            </w:r>
          </w:p>
          <w:p w14:paraId="68CDCF55">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pacing w:val="-9"/>
                <w:sz w:val="24"/>
                <w:szCs w:val="24"/>
                <w:highlight w:val="none"/>
              </w:rPr>
              <w:t>考虑周</w:t>
            </w:r>
            <w:r>
              <w:rPr>
                <w:rFonts w:hint="eastAsia" w:ascii="宋体" w:hAnsi="宋体" w:cs="宋体"/>
                <w:color w:val="auto"/>
                <w:spacing w:val="-9"/>
                <w:sz w:val="24"/>
                <w:szCs w:val="24"/>
                <w:highlight w:val="none"/>
                <w:lang w:val="en-US" w:eastAsia="zh-CN"/>
              </w:rPr>
              <w:t>全、</w:t>
            </w:r>
            <w:r>
              <w:rPr>
                <w:rFonts w:hint="eastAsia" w:ascii="宋体" w:hAnsi="宋体" w:eastAsia="宋体" w:cs="宋体"/>
                <w:color w:val="auto"/>
                <w:spacing w:val="-3"/>
                <w:sz w:val="24"/>
                <w:szCs w:val="24"/>
                <w:highlight w:val="none"/>
              </w:rPr>
              <w:t>可行且符合项目</w:t>
            </w:r>
            <w:r>
              <w:rPr>
                <w:rFonts w:hint="eastAsia" w:ascii="宋体" w:hAnsi="宋体" w:eastAsia="宋体" w:cs="宋体"/>
                <w:color w:val="auto"/>
                <w:spacing w:val="-3"/>
                <w:sz w:val="24"/>
                <w:szCs w:val="24"/>
                <w:highlight w:val="none"/>
                <w:lang w:val="en-US" w:eastAsia="zh-CN"/>
              </w:rPr>
              <w:t>实际情况得</w:t>
            </w:r>
            <w:r>
              <w:rPr>
                <w:rFonts w:hint="eastAsia" w:ascii="宋体" w:hAnsi="宋体" w:cs="宋体"/>
                <w:color w:val="auto"/>
                <w:spacing w:val="-3"/>
                <w:sz w:val="24"/>
                <w:szCs w:val="24"/>
                <w:highlight w:val="none"/>
                <w:lang w:val="en-US" w:eastAsia="zh-CN"/>
              </w:rPr>
              <w:t>[3.2-4.0]</w:t>
            </w:r>
            <w:r>
              <w:rPr>
                <w:rFonts w:hint="eastAsia" w:ascii="宋体" w:hAnsi="宋体" w:cs="宋体"/>
                <w:color w:val="auto"/>
                <w:spacing w:val="-5"/>
                <w:sz w:val="24"/>
                <w:szCs w:val="24"/>
                <w:highlight w:val="none"/>
                <w:lang w:eastAsia="zh-CN"/>
              </w:rPr>
              <w:t>；</w:t>
            </w:r>
          </w:p>
          <w:p w14:paraId="5B2AE5F6">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eastAsia="宋体" w:cs="宋体"/>
                <w:color w:val="auto"/>
                <w:spacing w:val="-9"/>
                <w:sz w:val="24"/>
                <w:szCs w:val="24"/>
                <w:highlight w:val="none"/>
              </w:rPr>
              <w:t>考虑基本周全</w:t>
            </w:r>
            <w:r>
              <w:rPr>
                <w:rFonts w:hint="eastAsia" w:ascii="宋体" w:hAnsi="宋体" w:cs="宋体"/>
                <w:color w:val="auto"/>
                <w:spacing w:val="-9"/>
                <w:sz w:val="24"/>
                <w:szCs w:val="24"/>
                <w:highlight w:val="none"/>
                <w:lang w:eastAsia="zh-CN"/>
              </w:rPr>
              <w:t>、</w:t>
            </w:r>
            <w:r>
              <w:rPr>
                <w:rFonts w:hint="eastAsia" w:ascii="宋体" w:hAnsi="宋体" w:cs="宋体"/>
                <w:color w:val="auto"/>
                <w:spacing w:val="-9"/>
                <w:sz w:val="24"/>
                <w:szCs w:val="24"/>
                <w:highlight w:val="none"/>
                <w:lang w:val="en-US" w:eastAsia="zh-CN"/>
              </w:rPr>
              <w:t>可行得[2.4-3.2）</w:t>
            </w:r>
            <w:r>
              <w:rPr>
                <w:rFonts w:hint="eastAsia" w:ascii="宋体" w:hAnsi="宋体" w:cs="宋体"/>
                <w:color w:val="auto"/>
                <w:sz w:val="24"/>
                <w:szCs w:val="24"/>
                <w:highlight w:val="none"/>
                <w:shd w:val="clear" w:color="auto" w:fill="auto"/>
                <w:lang w:val="en-US" w:eastAsia="zh-CN"/>
              </w:rPr>
              <w:t>；</w:t>
            </w:r>
          </w:p>
          <w:p w14:paraId="2EB93F8C">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宋体" w:hAnsi="宋体" w:eastAsia="宋体" w:cs="宋体"/>
                <w:spacing w:val="8"/>
                <w:sz w:val="24"/>
                <w:szCs w:val="24"/>
                <w:highlight w:val="none"/>
                <w:lang w:val="en-US" w:eastAsia="zh-CN"/>
              </w:rPr>
            </w:pPr>
            <w:r>
              <w:rPr>
                <w:rFonts w:hint="eastAsia" w:ascii="宋体" w:hAnsi="宋体" w:cs="宋体"/>
                <w:color w:val="auto"/>
                <w:sz w:val="24"/>
                <w:szCs w:val="24"/>
                <w:highlight w:val="none"/>
                <w:shd w:val="clear" w:color="auto" w:fill="auto"/>
                <w:lang w:val="en-US" w:eastAsia="zh-CN"/>
              </w:rPr>
              <w:t>考虑</w:t>
            </w:r>
            <w:r>
              <w:rPr>
                <w:rFonts w:hint="eastAsia" w:ascii="宋体" w:hAnsi="宋体" w:eastAsia="宋体" w:cs="宋体"/>
                <w:color w:val="auto"/>
                <w:sz w:val="24"/>
                <w:szCs w:val="24"/>
                <w:highlight w:val="none"/>
                <w:shd w:val="clear" w:color="auto" w:fill="auto"/>
                <w:lang w:val="en-US" w:eastAsia="zh-CN"/>
              </w:rPr>
              <w:t>有</w:t>
            </w:r>
            <w:r>
              <w:rPr>
                <w:rFonts w:hint="eastAsia" w:ascii="宋体" w:hAnsi="宋体" w:eastAsia="宋体" w:cs="宋体"/>
                <w:color w:val="auto"/>
                <w:sz w:val="24"/>
                <w:szCs w:val="24"/>
                <w:highlight w:val="none"/>
                <w:shd w:val="clear" w:color="auto" w:fill="auto"/>
              </w:rPr>
              <w:t>欠缺</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spacing w:val="8"/>
                <w:sz w:val="24"/>
                <w:szCs w:val="24"/>
                <w:highlight w:val="none"/>
                <w:lang w:val="en-US" w:eastAsia="zh-CN"/>
              </w:rPr>
              <w:t>欠合理得</w:t>
            </w:r>
            <w:r>
              <w:rPr>
                <w:rFonts w:hint="eastAsia" w:ascii="宋体" w:hAnsi="宋体" w:cs="宋体"/>
                <w:spacing w:val="8"/>
                <w:sz w:val="24"/>
                <w:szCs w:val="24"/>
                <w:highlight w:val="none"/>
                <w:lang w:val="en-US" w:eastAsia="zh-CN"/>
              </w:rPr>
              <w:t>[1-2.4）；</w:t>
            </w:r>
          </w:p>
          <w:p w14:paraId="3ED16DD5">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default" w:ascii="宋体" w:hAnsi="宋体" w:eastAsia="宋体" w:cs="宋体"/>
                <w:spacing w:val="8"/>
                <w:sz w:val="24"/>
                <w:szCs w:val="24"/>
                <w:highlight w:val="none"/>
                <w:lang w:val="en-US" w:eastAsia="zh-CN"/>
              </w:rPr>
            </w:pPr>
            <w:r>
              <w:rPr>
                <w:rFonts w:hint="eastAsia" w:ascii="宋体" w:hAnsi="宋体" w:cs="宋体"/>
                <w:spacing w:val="8"/>
                <w:sz w:val="24"/>
                <w:szCs w:val="24"/>
                <w:highlight w:val="none"/>
                <w:lang w:val="en-US" w:eastAsia="zh-CN"/>
              </w:rPr>
              <w:t>未提供不得分。</w:t>
            </w:r>
          </w:p>
        </w:tc>
        <w:tc>
          <w:tcPr>
            <w:tcW w:w="485" w:type="dxa"/>
            <w:vMerge w:val="continue"/>
            <w:noWrap w:val="0"/>
            <w:vAlign w:val="center"/>
          </w:tcPr>
          <w:p w14:paraId="6382D526">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rPr>
            </w:pPr>
          </w:p>
        </w:tc>
      </w:tr>
      <w:tr w14:paraId="6ADB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2" w:hRule="atLeast"/>
          <w:jc w:val="center"/>
        </w:trPr>
        <w:tc>
          <w:tcPr>
            <w:tcW w:w="768" w:type="dxa"/>
            <w:vMerge w:val="continue"/>
            <w:noWrap w:val="0"/>
            <w:vAlign w:val="center"/>
          </w:tcPr>
          <w:p w14:paraId="6D7F14C6">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p>
        </w:tc>
        <w:tc>
          <w:tcPr>
            <w:tcW w:w="893" w:type="dxa"/>
            <w:noWrap w:val="0"/>
            <w:vAlign w:val="center"/>
          </w:tcPr>
          <w:p w14:paraId="3B5370F4">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rPr>
              <w:t>重点疑难案例指导</w:t>
            </w:r>
          </w:p>
        </w:tc>
        <w:tc>
          <w:tcPr>
            <w:tcW w:w="457" w:type="dxa"/>
            <w:noWrap w:val="0"/>
            <w:vAlign w:val="center"/>
          </w:tcPr>
          <w:p w14:paraId="2C421E46">
            <w:pPr>
              <w:keepNext w:val="0"/>
              <w:keepLines w:val="0"/>
              <w:pageBreakBefore w:val="0"/>
              <w:widowControl/>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olor w:val="auto"/>
                <w:kern w:val="0"/>
                <w:sz w:val="24"/>
                <w:szCs w:val="24"/>
                <w:highlight w:val="none"/>
                <w:shd w:val="clear" w:color="auto" w:fill="auto"/>
                <w:lang w:val="en-US" w:eastAsia="zh-CN"/>
              </w:rPr>
            </w:pPr>
            <w:r>
              <w:rPr>
                <w:rFonts w:hint="eastAsia" w:ascii="宋体" w:hAnsi="宋体" w:cs="宋体"/>
                <w:color w:val="auto"/>
                <w:kern w:val="0"/>
                <w:sz w:val="24"/>
                <w:szCs w:val="24"/>
                <w:highlight w:val="none"/>
                <w:shd w:val="clear" w:color="auto" w:fill="auto"/>
                <w:lang w:val="en-US" w:eastAsia="zh-CN"/>
              </w:rPr>
              <w:t>5</w:t>
            </w:r>
          </w:p>
        </w:tc>
        <w:tc>
          <w:tcPr>
            <w:tcW w:w="6623" w:type="dxa"/>
            <w:shd w:val="clear" w:color="auto" w:fill="auto"/>
            <w:noWrap w:val="0"/>
            <w:vAlign w:val="center"/>
          </w:tcPr>
          <w:p w14:paraId="6AD560AB">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rPr>
              <w:t>根据供应商制定的重点疑难案例</w:t>
            </w:r>
            <w:r>
              <w:rPr>
                <w:rFonts w:hint="eastAsia" w:ascii="宋体" w:hAnsi="宋体" w:eastAsia="宋体" w:cs="宋体"/>
                <w:color w:val="auto"/>
                <w:spacing w:val="-3"/>
                <w:sz w:val="24"/>
                <w:szCs w:val="24"/>
                <w:highlight w:val="none"/>
                <w:lang w:val="en-US" w:eastAsia="zh-CN"/>
              </w:rPr>
              <w:t>分析</w:t>
            </w:r>
            <w:r>
              <w:rPr>
                <w:rFonts w:hint="eastAsia" w:ascii="宋体" w:hAnsi="宋体" w:eastAsia="宋体" w:cs="宋体"/>
                <w:color w:val="auto"/>
                <w:spacing w:val="-3"/>
                <w:sz w:val="24"/>
                <w:szCs w:val="24"/>
                <w:highlight w:val="none"/>
                <w:lang w:eastAsia="zh-CN"/>
              </w:rPr>
              <w:t>、</w:t>
            </w:r>
            <w:r>
              <w:rPr>
                <w:rFonts w:hint="eastAsia" w:ascii="宋体" w:hAnsi="宋体" w:eastAsia="宋体" w:cs="宋体"/>
                <w:color w:val="auto"/>
                <w:spacing w:val="-3"/>
                <w:sz w:val="24"/>
                <w:szCs w:val="24"/>
                <w:highlight w:val="none"/>
              </w:rPr>
              <w:t>集中辅导</w:t>
            </w:r>
            <w:r>
              <w:rPr>
                <w:rFonts w:hint="eastAsia" w:ascii="宋体" w:hAnsi="宋体" w:eastAsia="宋体" w:cs="宋体"/>
                <w:color w:val="auto"/>
                <w:spacing w:val="-3"/>
                <w:sz w:val="24"/>
                <w:szCs w:val="24"/>
                <w:highlight w:val="none"/>
                <w:lang w:eastAsia="zh-CN"/>
              </w:rPr>
              <w:t>、</w:t>
            </w:r>
            <w:r>
              <w:rPr>
                <w:rFonts w:hint="eastAsia" w:ascii="宋体" w:hAnsi="宋体" w:eastAsia="宋体" w:cs="宋体"/>
                <w:color w:val="auto"/>
                <w:spacing w:val="-3"/>
                <w:sz w:val="24"/>
                <w:szCs w:val="24"/>
                <w:highlight w:val="none"/>
              </w:rPr>
              <w:t>个案干预方案进行</w:t>
            </w:r>
            <w:r>
              <w:rPr>
                <w:rFonts w:hint="eastAsia" w:ascii="宋体" w:hAnsi="宋体" w:eastAsia="宋体" w:cs="宋体"/>
                <w:color w:val="auto"/>
                <w:spacing w:val="-3"/>
                <w:sz w:val="24"/>
                <w:szCs w:val="24"/>
                <w:highlight w:val="none"/>
                <w:lang w:val="en-US" w:eastAsia="zh-CN"/>
              </w:rPr>
              <w:t>赋分:</w:t>
            </w:r>
          </w:p>
          <w:p w14:paraId="16DBA841">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rPr>
              <w:t>方案制定可行且符合项目</w:t>
            </w:r>
            <w:r>
              <w:rPr>
                <w:rFonts w:hint="eastAsia" w:ascii="宋体" w:hAnsi="宋体" w:eastAsia="宋体" w:cs="宋体"/>
                <w:color w:val="auto"/>
                <w:spacing w:val="-3"/>
                <w:sz w:val="24"/>
                <w:szCs w:val="24"/>
                <w:highlight w:val="none"/>
                <w:lang w:val="en-US" w:eastAsia="zh-CN"/>
              </w:rPr>
              <w:t>实际情况得</w:t>
            </w:r>
            <w:r>
              <w:rPr>
                <w:rFonts w:hint="eastAsia" w:ascii="宋体" w:hAnsi="宋体" w:cs="宋体"/>
                <w:color w:val="auto"/>
                <w:spacing w:val="-3"/>
                <w:sz w:val="24"/>
                <w:szCs w:val="24"/>
                <w:highlight w:val="none"/>
                <w:lang w:val="en-US" w:eastAsia="zh-CN"/>
              </w:rPr>
              <w:t>[</w:t>
            </w:r>
            <w:r>
              <w:rPr>
                <w:rFonts w:hint="eastAsia" w:ascii="宋体" w:hAnsi="宋体" w:eastAsia="宋体" w:cs="宋体"/>
                <w:color w:val="auto"/>
                <w:spacing w:val="-3"/>
                <w:sz w:val="24"/>
                <w:szCs w:val="24"/>
                <w:highlight w:val="none"/>
                <w:lang w:val="en-US" w:eastAsia="zh-CN"/>
              </w:rPr>
              <w:t>4</w:t>
            </w:r>
            <w:r>
              <w:rPr>
                <w:rFonts w:hint="eastAsia" w:ascii="宋体" w:hAnsi="宋体"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en-US" w:eastAsia="zh-CN"/>
              </w:rPr>
              <w:t>-</w:t>
            </w:r>
            <w:r>
              <w:rPr>
                <w:rFonts w:hint="eastAsia" w:ascii="宋体" w:hAnsi="宋体" w:cs="宋体"/>
                <w:color w:val="auto"/>
                <w:spacing w:val="-3"/>
                <w:sz w:val="24"/>
                <w:szCs w:val="24"/>
                <w:highlight w:val="none"/>
                <w:lang w:val="en-US" w:eastAsia="zh-CN"/>
              </w:rPr>
              <w:t>5.0</w:t>
            </w:r>
            <w:r>
              <w:rPr>
                <w:rFonts w:hint="eastAsia" w:ascii="宋体" w:hAnsi="宋体" w:eastAsia="宋体" w:cs="宋体"/>
                <w:color w:val="auto"/>
                <w:spacing w:val="-3"/>
                <w:sz w:val="24"/>
                <w:szCs w:val="24"/>
                <w:highlight w:val="none"/>
                <w:lang w:val="en-US" w:eastAsia="zh-CN"/>
              </w:rPr>
              <w:t>]；</w:t>
            </w:r>
          </w:p>
          <w:p w14:paraId="12185691">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rPr>
              <w:t>方案制定基本可行且</w:t>
            </w:r>
            <w:r>
              <w:rPr>
                <w:rFonts w:hint="eastAsia" w:ascii="宋体" w:hAnsi="宋体" w:eastAsia="宋体" w:cs="宋体"/>
                <w:color w:val="auto"/>
                <w:spacing w:val="-3"/>
                <w:sz w:val="24"/>
                <w:szCs w:val="24"/>
                <w:highlight w:val="none"/>
                <w:lang w:val="en-US" w:eastAsia="zh-CN"/>
              </w:rPr>
              <w:t>基本</w:t>
            </w:r>
            <w:r>
              <w:rPr>
                <w:rFonts w:hint="eastAsia" w:ascii="宋体" w:hAnsi="宋体" w:eastAsia="宋体" w:cs="宋体"/>
                <w:color w:val="auto"/>
                <w:spacing w:val="-3"/>
                <w:sz w:val="24"/>
                <w:szCs w:val="24"/>
                <w:highlight w:val="none"/>
              </w:rPr>
              <w:t>符合项目</w:t>
            </w:r>
            <w:r>
              <w:rPr>
                <w:rFonts w:hint="eastAsia" w:ascii="宋体" w:hAnsi="宋体" w:eastAsia="宋体" w:cs="宋体"/>
                <w:color w:val="auto"/>
                <w:spacing w:val="-3"/>
                <w:sz w:val="24"/>
                <w:szCs w:val="24"/>
                <w:highlight w:val="none"/>
                <w:lang w:val="en-US" w:eastAsia="zh-CN"/>
              </w:rPr>
              <w:t>实际情况得</w:t>
            </w:r>
            <w:r>
              <w:rPr>
                <w:rFonts w:hint="eastAsia" w:ascii="宋体" w:hAnsi="宋体" w:cs="宋体"/>
                <w:color w:val="auto"/>
                <w:spacing w:val="-3"/>
                <w:sz w:val="24"/>
                <w:szCs w:val="24"/>
                <w:highlight w:val="none"/>
                <w:lang w:val="en-US" w:eastAsia="zh-CN"/>
              </w:rPr>
              <w:t>[</w:t>
            </w:r>
            <w:r>
              <w:rPr>
                <w:rFonts w:hint="eastAsia" w:ascii="宋体" w:hAnsi="宋体" w:eastAsia="宋体" w:cs="宋体"/>
                <w:color w:val="auto"/>
                <w:spacing w:val="-3"/>
                <w:sz w:val="24"/>
                <w:szCs w:val="24"/>
                <w:highlight w:val="none"/>
                <w:lang w:val="en-US" w:eastAsia="zh-CN"/>
              </w:rPr>
              <w:t>3.</w:t>
            </w:r>
            <w:r>
              <w:rPr>
                <w:rFonts w:hint="eastAsia" w:ascii="宋体" w:hAnsi="宋体"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en-US" w:eastAsia="zh-CN"/>
              </w:rPr>
              <w:t>-4.</w:t>
            </w:r>
            <w:r>
              <w:rPr>
                <w:rFonts w:hint="eastAsia" w:ascii="宋体" w:hAnsi="宋体"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en-US" w:eastAsia="zh-CN"/>
              </w:rPr>
              <w:t>；</w:t>
            </w:r>
          </w:p>
          <w:p w14:paraId="21898E5B">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rPr>
              <w:t>方案制定可行且符合项目</w:t>
            </w:r>
            <w:r>
              <w:rPr>
                <w:rFonts w:hint="eastAsia" w:ascii="宋体" w:hAnsi="宋体" w:eastAsia="宋体" w:cs="宋体"/>
                <w:color w:val="auto"/>
                <w:spacing w:val="-3"/>
                <w:sz w:val="24"/>
                <w:szCs w:val="24"/>
                <w:highlight w:val="none"/>
                <w:lang w:val="en-US" w:eastAsia="zh-CN"/>
              </w:rPr>
              <w:t>实际情况得[1</w:t>
            </w:r>
            <w:r>
              <w:rPr>
                <w:rFonts w:hint="eastAsia" w:ascii="宋体" w:hAnsi="宋体"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en-US" w:eastAsia="zh-CN"/>
              </w:rPr>
              <w:t>-3.</w:t>
            </w:r>
            <w:r>
              <w:rPr>
                <w:rFonts w:hint="eastAsia" w:ascii="宋体" w:hAnsi="宋体"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en-US" w:eastAsia="zh-CN"/>
              </w:rPr>
              <w:t>；</w:t>
            </w:r>
          </w:p>
          <w:p w14:paraId="3B72E7E7">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default"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未提供不得分。</w:t>
            </w:r>
          </w:p>
        </w:tc>
        <w:tc>
          <w:tcPr>
            <w:tcW w:w="485" w:type="dxa"/>
            <w:vMerge w:val="continue"/>
            <w:noWrap w:val="0"/>
            <w:vAlign w:val="center"/>
          </w:tcPr>
          <w:p w14:paraId="6BA54C4C">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rPr>
            </w:pPr>
          </w:p>
        </w:tc>
      </w:tr>
      <w:tr w14:paraId="32D5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jc w:val="center"/>
        </w:trPr>
        <w:tc>
          <w:tcPr>
            <w:tcW w:w="768" w:type="dxa"/>
            <w:vMerge w:val="continue"/>
            <w:noWrap w:val="0"/>
            <w:vAlign w:val="center"/>
          </w:tcPr>
          <w:p w14:paraId="1A714FCE">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p>
        </w:tc>
        <w:tc>
          <w:tcPr>
            <w:tcW w:w="893" w:type="dxa"/>
            <w:noWrap w:val="0"/>
            <w:vAlign w:val="center"/>
          </w:tcPr>
          <w:p w14:paraId="2C70F4DE">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rPr>
              <w:t>项目保障</w:t>
            </w:r>
          </w:p>
          <w:p w14:paraId="27B4FD2D">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pacing w:val="-3"/>
                <w:sz w:val="24"/>
                <w:szCs w:val="24"/>
                <w:highlight w:val="none"/>
              </w:rPr>
            </w:pPr>
          </w:p>
        </w:tc>
        <w:tc>
          <w:tcPr>
            <w:tcW w:w="457" w:type="dxa"/>
            <w:noWrap w:val="0"/>
            <w:vAlign w:val="center"/>
          </w:tcPr>
          <w:p w14:paraId="5DC97F1F">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kern w:val="0"/>
                <w:sz w:val="24"/>
                <w:szCs w:val="24"/>
                <w:highlight w:val="none"/>
                <w:shd w:val="clear" w:color="auto" w:fill="auto"/>
                <w:lang w:val="en-US" w:eastAsia="zh-CN"/>
              </w:rPr>
            </w:pPr>
            <w:r>
              <w:rPr>
                <w:rFonts w:hint="eastAsia" w:ascii="宋体" w:hAnsi="宋体" w:cs="宋体"/>
                <w:color w:val="auto"/>
                <w:kern w:val="0"/>
                <w:sz w:val="24"/>
                <w:szCs w:val="24"/>
                <w:highlight w:val="none"/>
                <w:shd w:val="clear" w:color="auto" w:fill="auto"/>
                <w:lang w:val="en-US" w:eastAsia="zh-CN"/>
              </w:rPr>
              <w:t>6</w:t>
            </w:r>
          </w:p>
        </w:tc>
        <w:tc>
          <w:tcPr>
            <w:tcW w:w="6623" w:type="dxa"/>
            <w:shd w:val="clear" w:color="auto" w:fill="auto"/>
            <w:noWrap w:val="0"/>
            <w:vAlign w:val="center"/>
          </w:tcPr>
          <w:p w14:paraId="48FE6DE8">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针对本项目</w:t>
            </w:r>
            <w:r>
              <w:rPr>
                <w:rFonts w:hint="eastAsia" w:ascii="宋体" w:hAnsi="宋体" w:eastAsia="宋体" w:cs="宋体"/>
                <w:sz w:val="24"/>
                <w:szCs w:val="24"/>
              </w:rPr>
              <w:t>服务保障体系</w:t>
            </w:r>
            <w:r>
              <w:rPr>
                <w:rFonts w:hint="eastAsia" w:ascii="宋体" w:hAnsi="宋体" w:eastAsia="宋体" w:cs="宋体"/>
                <w:color w:val="auto"/>
                <w:spacing w:val="-3"/>
                <w:sz w:val="24"/>
                <w:szCs w:val="24"/>
                <w:highlight w:val="none"/>
                <w:lang w:val="en-US" w:eastAsia="zh-CN"/>
              </w:rPr>
              <w:t>、安全保障措施等保障方案:</w:t>
            </w:r>
          </w:p>
          <w:p w14:paraId="4A5ABA51">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zh-CN" w:eastAsia="zh-CN"/>
              </w:rPr>
            </w:pPr>
            <w:r>
              <w:rPr>
                <w:rFonts w:hint="eastAsia" w:ascii="宋体" w:hAnsi="宋体" w:eastAsia="宋体" w:cs="宋体"/>
                <w:color w:val="auto"/>
                <w:spacing w:val="-3"/>
                <w:sz w:val="24"/>
                <w:szCs w:val="24"/>
                <w:highlight w:val="none"/>
                <w:lang w:val="en-US" w:eastAsia="zh-CN"/>
              </w:rPr>
              <w:t>项目保障方案全面、详细、明确、可操作性强得[</w:t>
            </w:r>
            <w:r>
              <w:rPr>
                <w:rFonts w:hint="eastAsia" w:ascii="宋体" w:hAnsi="宋体" w:cs="宋体"/>
                <w:color w:val="auto"/>
                <w:spacing w:val="-3"/>
                <w:sz w:val="24"/>
                <w:szCs w:val="24"/>
                <w:highlight w:val="none"/>
                <w:lang w:val="en-US" w:eastAsia="zh-CN"/>
              </w:rPr>
              <w:t>4.8</w:t>
            </w:r>
            <w:r>
              <w:rPr>
                <w:rFonts w:hint="eastAsia" w:ascii="宋体" w:hAnsi="宋体" w:eastAsia="宋体" w:cs="宋体"/>
                <w:color w:val="auto"/>
                <w:spacing w:val="-3"/>
                <w:sz w:val="24"/>
                <w:szCs w:val="24"/>
                <w:highlight w:val="none"/>
                <w:lang w:val="en-US" w:eastAsia="zh-CN"/>
              </w:rPr>
              <w:t>-</w:t>
            </w:r>
            <w:r>
              <w:rPr>
                <w:rFonts w:hint="eastAsia" w:ascii="宋体" w:hAnsi="宋体" w:cs="宋体"/>
                <w:color w:val="auto"/>
                <w:spacing w:val="-3"/>
                <w:sz w:val="24"/>
                <w:szCs w:val="24"/>
                <w:highlight w:val="none"/>
                <w:lang w:val="en-US" w:eastAsia="zh-CN"/>
              </w:rPr>
              <w:t>6</w:t>
            </w:r>
            <w:r>
              <w:rPr>
                <w:rFonts w:hint="eastAsia" w:ascii="宋体" w:hAnsi="宋体" w:eastAsia="宋体"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zh-CN" w:eastAsia="zh-CN"/>
              </w:rPr>
              <w:t>分；</w:t>
            </w:r>
          </w:p>
          <w:p w14:paraId="3E8D4F77">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项目保障方案</w:t>
            </w:r>
            <w:r>
              <w:rPr>
                <w:rFonts w:hint="eastAsia" w:ascii="宋体" w:hAnsi="宋体" w:eastAsia="宋体" w:cs="宋体"/>
                <w:color w:val="auto"/>
                <w:spacing w:val="-3"/>
                <w:sz w:val="24"/>
                <w:szCs w:val="24"/>
                <w:highlight w:val="none"/>
                <w:lang w:val="zh-CN" w:eastAsia="zh-CN"/>
              </w:rPr>
              <w:t>较</w:t>
            </w:r>
            <w:r>
              <w:rPr>
                <w:rFonts w:hint="eastAsia" w:ascii="宋体" w:hAnsi="宋体" w:eastAsia="宋体" w:cs="宋体"/>
                <w:color w:val="auto"/>
                <w:spacing w:val="-3"/>
                <w:sz w:val="24"/>
                <w:szCs w:val="24"/>
                <w:highlight w:val="none"/>
                <w:lang w:val="en-US" w:eastAsia="zh-CN"/>
              </w:rPr>
              <w:t>全面</w:t>
            </w:r>
            <w:r>
              <w:rPr>
                <w:rFonts w:hint="eastAsia" w:ascii="宋体" w:hAnsi="宋体" w:eastAsia="宋体" w:cs="宋体"/>
                <w:color w:val="auto"/>
                <w:spacing w:val="-3"/>
                <w:sz w:val="24"/>
                <w:szCs w:val="24"/>
                <w:highlight w:val="none"/>
                <w:lang w:val="zh-CN" w:eastAsia="zh-CN"/>
              </w:rPr>
              <w:t>、</w:t>
            </w:r>
            <w:r>
              <w:rPr>
                <w:rFonts w:hint="eastAsia" w:ascii="宋体" w:hAnsi="宋体" w:eastAsia="宋体" w:cs="宋体"/>
                <w:color w:val="auto"/>
                <w:spacing w:val="-3"/>
                <w:sz w:val="24"/>
                <w:szCs w:val="24"/>
                <w:highlight w:val="none"/>
                <w:lang w:val="en-US" w:eastAsia="zh-CN"/>
              </w:rPr>
              <w:t>基本合理</w:t>
            </w:r>
            <w:r>
              <w:rPr>
                <w:rFonts w:hint="eastAsia" w:ascii="宋体" w:hAnsi="宋体" w:eastAsia="宋体" w:cs="宋体"/>
                <w:color w:val="auto"/>
                <w:spacing w:val="-3"/>
                <w:sz w:val="24"/>
                <w:szCs w:val="24"/>
                <w:highlight w:val="none"/>
                <w:lang w:val="zh-CN" w:eastAsia="zh-CN"/>
              </w:rPr>
              <w:t>可行得</w:t>
            </w:r>
            <w:r>
              <w:rPr>
                <w:rFonts w:hint="eastAsia" w:ascii="宋体" w:hAnsi="宋体" w:eastAsia="宋体" w:cs="宋体"/>
                <w:color w:val="auto"/>
                <w:spacing w:val="-3"/>
                <w:sz w:val="24"/>
                <w:szCs w:val="24"/>
                <w:highlight w:val="none"/>
                <w:lang w:val="en-US" w:eastAsia="zh-CN"/>
              </w:rPr>
              <w:t>[</w:t>
            </w:r>
            <w:r>
              <w:rPr>
                <w:rFonts w:hint="eastAsia" w:ascii="宋体" w:hAnsi="宋体" w:cs="宋体"/>
                <w:color w:val="auto"/>
                <w:spacing w:val="-3"/>
                <w:sz w:val="24"/>
                <w:szCs w:val="24"/>
                <w:highlight w:val="none"/>
                <w:lang w:val="en-US" w:eastAsia="zh-CN"/>
              </w:rPr>
              <w:t>3.6</w:t>
            </w:r>
            <w:r>
              <w:rPr>
                <w:rFonts w:hint="eastAsia" w:ascii="宋体" w:hAnsi="宋体" w:eastAsia="宋体" w:cs="宋体"/>
                <w:color w:val="auto"/>
                <w:spacing w:val="-3"/>
                <w:sz w:val="24"/>
                <w:szCs w:val="24"/>
                <w:highlight w:val="none"/>
                <w:lang w:val="en-US" w:eastAsia="zh-CN"/>
              </w:rPr>
              <w:t>-</w:t>
            </w:r>
            <w:r>
              <w:rPr>
                <w:rFonts w:hint="eastAsia" w:ascii="宋体" w:hAnsi="宋体" w:cs="宋体"/>
                <w:color w:val="auto"/>
                <w:spacing w:val="-3"/>
                <w:sz w:val="24"/>
                <w:szCs w:val="24"/>
                <w:highlight w:val="none"/>
                <w:lang w:val="en-US" w:eastAsia="zh-CN"/>
              </w:rPr>
              <w:t>4.8</w:t>
            </w:r>
            <w:r>
              <w:rPr>
                <w:rFonts w:hint="eastAsia" w:ascii="宋体" w:hAnsi="宋体" w:eastAsia="宋体" w:cs="宋体"/>
                <w:color w:val="auto"/>
                <w:spacing w:val="-3"/>
                <w:sz w:val="24"/>
                <w:szCs w:val="24"/>
                <w:highlight w:val="none"/>
                <w:lang w:val="en-US" w:eastAsia="zh-CN"/>
              </w:rPr>
              <w:t>)</w:t>
            </w:r>
            <w:r>
              <w:rPr>
                <w:rFonts w:hint="eastAsia" w:ascii="宋体" w:hAnsi="宋体" w:eastAsia="宋体" w:cs="宋体"/>
                <w:color w:val="auto"/>
                <w:spacing w:val="-3"/>
                <w:sz w:val="24"/>
                <w:szCs w:val="24"/>
                <w:highlight w:val="none"/>
                <w:lang w:val="zh-CN" w:eastAsia="zh-CN"/>
              </w:rPr>
              <w:t>分；</w:t>
            </w:r>
          </w:p>
          <w:p w14:paraId="3BD162CD">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zh-CN" w:eastAsia="zh-CN"/>
              </w:rPr>
            </w:pPr>
            <w:r>
              <w:rPr>
                <w:rFonts w:hint="eastAsia" w:ascii="宋体" w:hAnsi="宋体" w:eastAsia="宋体" w:cs="宋体"/>
                <w:color w:val="auto"/>
                <w:spacing w:val="-3"/>
                <w:sz w:val="24"/>
                <w:szCs w:val="24"/>
                <w:highlight w:val="none"/>
                <w:lang w:val="en-US" w:eastAsia="zh-CN"/>
              </w:rPr>
              <w:t>项目保障方案有欠缺、欠合理得[1.0-</w:t>
            </w:r>
            <w:r>
              <w:rPr>
                <w:rFonts w:hint="eastAsia" w:ascii="宋体" w:hAnsi="宋体" w:cs="宋体"/>
                <w:color w:val="auto"/>
                <w:spacing w:val="-3"/>
                <w:sz w:val="24"/>
                <w:szCs w:val="24"/>
                <w:highlight w:val="none"/>
                <w:lang w:val="en-US" w:eastAsia="zh-CN"/>
              </w:rPr>
              <w:t>3.6</w:t>
            </w:r>
            <w:r>
              <w:rPr>
                <w:rFonts w:hint="eastAsia" w:ascii="宋体" w:hAnsi="宋体" w:eastAsia="宋体" w:cs="宋体"/>
                <w:color w:val="auto"/>
                <w:spacing w:val="-3"/>
                <w:sz w:val="24"/>
                <w:szCs w:val="24"/>
                <w:highlight w:val="none"/>
                <w:lang w:val="en-US" w:eastAsia="zh-CN"/>
              </w:rPr>
              <w:t>)</w:t>
            </w:r>
            <w:r>
              <w:rPr>
                <w:rFonts w:hint="eastAsia" w:ascii="宋体" w:hAnsi="宋体" w:eastAsia="宋体" w:cs="宋体"/>
                <w:color w:val="auto"/>
                <w:spacing w:val="-3"/>
                <w:sz w:val="24"/>
                <w:szCs w:val="24"/>
                <w:highlight w:val="none"/>
                <w:lang w:val="zh-CN" w:eastAsia="zh-CN"/>
              </w:rPr>
              <w:t>分；</w:t>
            </w:r>
          </w:p>
          <w:p w14:paraId="063EE6D5">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未提供不得分。</w:t>
            </w:r>
          </w:p>
        </w:tc>
        <w:tc>
          <w:tcPr>
            <w:tcW w:w="485" w:type="dxa"/>
            <w:vMerge w:val="continue"/>
            <w:noWrap w:val="0"/>
            <w:vAlign w:val="center"/>
          </w:tcPr>
          <w:p w14:paraId="12473FBC">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rPr>
            </w:pPr>
          </w:p>
        </w:tc>
      </w:tr>
      <w:tr w14:paraId="73C52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atLeast"/>
          <w:jc w:val="center"/>
        </w:trPr>
        <w:tc>
          <w:tcPr>
            <w:tcW w:w="768" w:type="dxa"/>
            <w:vMerge w:val="continue"/>
            <w:noWrap w:val="0"/>
            <w:vAlign w:val="center"/>
          </w:tcPr>
          <w:p w14:paraId="6C13F30A">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p>
        </w:tc>
        <w:tc>
          <w:tcPr>
            <w:tcW w:w="893" w:type="dxa"/>
            <w:noWrap w:val="0"/>
            <w:vAlign w:val="center"/>
          </w:tcPr>
          <w:p w14:paraId="5C225339">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pacing w:val="-3"/>
                <w:sz w:val="24"/>
                <w:szCs w:val="24"/>
                <w:highlight w:val="none"/>
              </w:rPr>
              <w:t>应急预案</w:t>
            </w:r>
          </w:p>
          <w:p w14:paraId="60A50966">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lang w:val="en-US" w:eastAsia="zh-CN"/>
              </w:rPr>
            </w:pPr>
          </w:p>
        </w:tc>
        <w:tc>
          <w:tcPr>
            <w:tcW w:w="457" w:type="dxa"/>
            <w:noWrap w:val="0"/>
            <w:vAlign w:val="center"/>
          </w:tcPr>
          <w:p w14:paraId="6F8B6574">
            <w:pPr>
              <w:pStyle w:val="57"/>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kern w:val="0"/>
                <w:sz w:val="24"/>
                <w:szCs w:val="24"/>
                <w:highlight w:val="none"/>
                <w:shd w:val="clear" w:color="auto" w:fill="auto"/>
                <w:lang w:val="en-US" w:eastAsia="zh-CN"/>
              </w:rPr>
            </w:pPr>
            <w:r>
              <w:rPr>
                <w:rFonts w:hint="eastAsia" w:ascii="宋体" w:hAnsi="宋体" w:cs="宋体"/>
                <w:color w:val="auto"/>
                <w:kern w:val="0"/>
                <w:sz w:val="24"/>
                <w:szCs w:val="24"/>
                <w:highlight w:val="none"/>
                <w:shd w:val="clear" w:color="auto" w:fill="auto"/>
                <w:lang w:val="en-US" w:eastAsia="zh-CN"/>
              </w:rPr>
              <w:t>6</w:t>
            </w:r>
          </w:p>
        </w:tc>
        <w:tc>
          <w:tcPr>
            <w:tcW w:w="6623" w:type="dxa"/>
            <w:shd w:val="clear" w:color="auto" w:fill="auto"/>
            <w:noWrap w:val="0"/>
            <w:vAlign w:val="center"/>
          </w:tcPr>
          <w:p w14:paraId="4BAB7A01">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根据供应商针对本项目提供的突发事件处理措施和应急预案进行赋分：</w:t>
            </w:r>
          </w:p>
          <w:p w14:paraId="66879A66">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处理措施全面、应急预案完善的得</w:t>
            </w:r>
            <w:r>
              <w:rPr>
                <w:rFonts w:hint="eastAsia" w:ascii="宋体" w:hAnsi="宋体" w:cs="宋体"/>
                <w:color w:val="auto"/>
                <w:spacing w:val="-3"/>
                <w:sz w:val="24"/>
                <w:szCs w:val="24"/>
                <w:highlight w:val="none"/>
                <w:lang w:val="en-US" w:eastAsia="zh-CN"/>
              </w:rPr>
              <w:t>[</w:t>
            </w:r>
            <w:r>
              <w:rPr>
                <w:rFonts w:hint="eastAsia" w:ascii="宋体" w:hAnsi="宋体" w:eastAsia="宋体" w:cs="宋体"/>
                <w:color w:val="auto"/>
                <w:spacing w:val="-3"/>
                <w:sz w:val="24"/>
                <w:szCs w:val="24"/>
                <w:highlight w:val="none"/>
                <w:lang w:val="en-US" w:eastAsia="zh-CN"/>
              </w:rPr>
              <w:t>4.8-6</w:t>
            </w:r>
            <w:r>
              <w:rPr>
                <w:rFonts w:hint="eastAsia" w:ascii="宋体" w:hAnsi="宋体"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en-US" w:eastAsia="zh-CN"/>
              </w:rPr>
              <w:t>]分；</w:t>
            </w:r>
          </w:p>
          <w:p w14:paraId="0B7C3F6E">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处理措施基本全面、应急预案基本完善的得</w:t>
            </w:r>
            <w:r>
              <w:rPr>
                <w:rFonts w:hint="eastAsia" w:ascii="宋体" w:hAnsi="宋体" w:cs="宋体"/>
                <w:color w:val="auto"/>
                <w:spacing w:val="-3"/>
                <w:sz w:val="24"/>
                <w:szCs w:val="24"/>
                <w:highlight w:val="none"/>
                <w:lang w:val="en-US" w:eastAsia="zh-CN"/>
              </w:rPr>
              <w:t>[</w:t>
            </w:r>
            <w:r>
              <w:rPr>
                <w:rFonts w:hint="eastAsia" w:ascii="宋体" w:hAnsi="宋体" w:eastAsia="宋体" w:cs="宋体"/>
                <w:color w:val="auto"/>
                <w:spacing w:val="-3"/>
                <w:sz w:val="24"/>
                <w:szCs w:val="24"/>
                <w:highlight w:val="none"/>
                <w:lang w:val="en-US" w:eastAsia="zh-CN"/>
              </w:rPr>
              <w:t>3.6-4.8</w:t>
            </w:r>
            <w:r>
              <w:rPr>
                <w:rFonts w:hint="eastAsia" w:ascii="宋体" w:hAnsi="宋体" w:cs="宋体"/>
                <w:color w:val="auto"/>
                <w:spacing w:val="-3"/>
                <w:sz w:val="24"/>
                <w:szCs w:val="24"/>
                <w:highlight w:val="none"/>
                <w:lang w:val="en-US" w:eastAsia="zh-CN"/>
              </w:rPr>
              <w:t>)</w:t>
            </w:r>
            <w:r>
              <w:rPr>
                <w:rFonts w:hint="eastAsia" w:ascii="宋体" w:hAnsi="宋体" w:eastAsia="宋体" w:cs="宋体"/>
                <w:color w:val="auto"/>
                <w:spacing w:val="-3"/>
                <w:sz w:val="24"/>
                <w:szCs w:val="24"/>
                <w:highlight w:val="none"/>
                <w:lang w:val="en-US" w:eastAsia="zh-CN"/>
              </w:rPr>
              <w:t>分；</w:t>
            </w:r>
          </w:p>
          <w:p w14:paraId="14F16B8F">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处理措施有欠缺、应急预案不完善的得 [1</w:t>
            </w:r>
            <w:r>
              <w:rPr>
                <w:rFonts w:hint="eastAsia" w:ascii="宋体" w:hAnsi="宋体"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en-US" w:eastAsia="zh-CN"/>
              </w:rPr>
              <w:t>-3.6</w:t>
            </w:r>
            <w:r>
              <w:rPr>
                <w:rFonts w:hint="eastAsia" w:ascii="宋体" w:hAnsi="宋体" w:cs="宋体"/>
                <w:color w:val="auto"/>
                <w:spacing w:val="-3"/>
                <w:sz w:val="24"/>
                <w:szCs w:val="24"/>
                <w:highlight w:val="none"/>
                <w:lang w:val="en-US" w:eastAsia="zh-CN"/>
              </w:rPr>
              <w:t>)</w:t>
            </w:r>
            <w:r>
              <w:rPr>
                <w:rFonts w:hint="eastAsia" w:ascii="宋体" w:hAnsi="宋体" w:eastAsia="宋体" w:cs="宋体"/>
                <w:color w:val="auto"/>
                <w:spacing w:val="-3"/>
                <w:sz w:val="24"/>
                <w:szCs w:val="24"/>
                <w:highlight w:val="none"/>
                <w:lang w:val="en-US" w:eastAsia="zh-CN"/>
              </w:rPr>
              <w:t>分；</w:t>
            </w:r>
          </w:p>
          <w:p w14:paraId="7F45ACC9">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未提供不得分。</w:t>
            </w:r>
          </w:p>
        </w:tc>
        <w:tc>
          <w:tcPr>
            <w:tcW w:w="485" w:type="dxa"/>
            <w:vMerge w:val="continue"/>
            <w:noWrap w:val="0"/>
            <w:vAlign w:val="center"/>
          </w:tcPr>
          <w:p w14:paraId="4794B334">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rPr>
            </w:pPr>
          </w:p>
        </w:tc>
      </w:tr>
      <w:tr w14:paraId="7B30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768" w:type="dxa"/>
            <w:vMerge w:val="continue"/>
            <w:noWrap w:val="0"/>
            <w:vAlign w:val="center"/>
          </w:tcPr>
          <w:p w14:paraId="49A74C63">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p>
        </w:tc>
        <w:tc>
          <w:tcPr>
            <w:tcW w:w="893" w:type="dxa"/>
            <w:vMerge w:val="restart"/>
            <w:shd w:val="clear" w:color="auto" w:fill="auto"/>
            <w:noWrap w:val="0"/>
            <w:vAlign w:val="center"/>
          </w:tcPr>
          <w:p w14:paraId="714BC6CF">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服务</w:t>
            </w:r>
          </w:p>
          <w:p w14:paraId="6B12121C">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b w:val="0"/>
                <w:bCs/>
                <w:color w:val="auto"/>
                <w:sz w:val="24"/>
                <w:szCs w:val="24"/>
                <w:highlight w:val="none"/>
                <w:shd w:val="clear" w:color="auto" w:fill="auto"/>
                <w:lang w:val="en-US" w:eastAsia="zh-CN"/>
              </w:rPr>
              <w:t>承诺</w:t>
            </w:r>
          </w:p>
        </w:tc>
        <w:tc>
          <w:tcPr>
            <w:tcW w:w="457" w:type="dxa"/>
            <w:shd w:val="clear" w:color="auto" w:fill="auto"/>
            <w:noWrap w:val="0"/>
            <w:vAlign w:val="center"/>
          </w:tcPr>
          <w:p w14:paraId="7E5BBC54">
            <w:pPr>
              <w:pStyle w:val="57"/>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kern w:val="0"/>
                <w:sz w:val="24"/>
                <w:szCs w:val="24"/>
                <w:highlight w:val="none"/>
                <w:shd w:val="clear" w:color="auto" w:fill="auto"/>
                <w:lang w:val="en-US" w:eastAsia="zh-CN" w:bidi="ar-SA"/>
              </w:rPr>
            </w:pPr>
            <w:r>
              <w:rPr>
                <w:rFonts w:hint="eastAsia" w:ascii="宋体" w:hAnsi="宋体" w:eastAsia="宋体" w:cs="宋体"/>
                <w:color w:val="auto"/>
                <w:kern w:val="0"/>
                <w:sz w:val="24"/>
                <w:szCs w:val="24"/>
                <w:highlight w:val="none"/>
                <w:shd w:val="clear" w:color="auto" w:fill="auto"/>
                <w:lang w:val="en-US" w:eastAsia="zh-CN"/>
              </w:rPr>
              <w:t>3</w:t>
            </w:r>
          </w:p>
        </w:tc>
        <w:tc>
          <w:tcPr>
            <w:tcW w:w="6623" w:type="dxa"/>
            <w:shd w:val="clear" w:color="auto" w:fill="auto"/>
            <w:noWrap w:val="0"/>
            <w:vAlign w:val="center"/>
          </w:tcPr>
          <w:p w14:paraId="09052EBE">
            <w:pPr>
              <w:pStyle w:val="132"/>
              <w:keepNext w:val="0"/>
              <w:keepLines w:val="0"/>
              <w:pageBreakBefore w:val="0"/>
              <w:kinsoku/>
              <w:wordWrap/>
              <w:overflowPunct/>
              <w:topLinePunct w:val="0"/>
              <w:autoSpaceDE/>
              <w:autoSpaceDN/>
              <w:bidi w:val="0"/>
              <w:adjustRightInd w:val="0"/>
              <w:snapToGrid w:val="0"/>
              <w:spacing w:line="290" w:lineRule="auto"/>
              <w:ind w:left="8" w:firstLine="17"/>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val="en-US" w:eastAsia="zh-CN"/>
              </w:rPr>
              <w:t>供应商</w:t>
            </w:r>
            <w:r>
              <w:rPr>
                <w:rFonts w:hint="eastAsia" w:ascii="宋体" w:hAnsi="宋体" w:eastAsia="宋体" w:cs="宋体"/>
                <w:color w:val="auto"/>
                <w:spacing w:val="-2"/>
                <w:sz w:val="24"/>
                <w:szCs w:val="24"/>
                <w:highlight w:val="none"/>
              </w:rPr>
              <w:t>根据自身特色，针对本项目提出具有详细、明确、可实施的</w:t>
            </w:r>
            <w:r>
              <w:rPr>
                <w:rFonts w:hint="eastAsia" w:ascii="宋体" w:hAnsi="宋体" w:eastAsia="宋体" w:cs="宋体"/>
                <w:color w:val="auto"/>
                <w:spacing w:val="2"/>
                <w:sz w:val="24"/>
                <w:szCs w:val="24"/>
                <w:highlight w:val="none"/>
              </w:rPr>
              <w:t>服务承诺，根据方案的细致度</w:t>
            </w:r>
            <w:r>
              <w:rPr>
                <w:rFonts w:hint="eastAsia" w:ascii="宋体" w:hAnsi="宋体" w:eastAsia="宋体" w:cs="宋体"/>
                <w:color w:val="auto"/>
                <w:spacing w:val="2"/>
                <w:sz w:val="24"/>
                <w:szCs w:val="24"/>
                <w:highlight w:val="none"/>
                <w:lang w:val="en-US" w:eastAsia="zh-CN"/>
              </w:rPr>
              <w:t>得</w:t>
            </w:r>
            <w:r>
              <w:rPr>
                <w:rFonts w:hint="eastAsia" w:ascii="宋体" w:hAnsi="宋体" w:eastAsia="宋体" w:cs="宋体"/>
                <w:color w:val="auto"/>
                <w:spacing w:val="-3"/>
                <w:sz w:val="24"/>
                <w:szCs w:val="24"/>
                <w:highlight w:val="none"/>
                <w:lang w:val="en-US" w:eastAsia="zh-CN"/>
              </w:rPr>
              <w:t>[1</w:t>
            </w:r>
            <w:r>
              <w:rPr>
                <w:rFonts w:hint="eastAsia"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lang w:val="en-US" w:eastAsia="zh-CN"/>
              </w:rPr>
              <w:t>3</w:t>
            </w:r>
            <w:r>
              <w:rPr>
                <w:rFonts w:hint="eastAsia"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en-US" w:eastAsia="zh-CN"/>
              </w:rPr>
              <w:t>]</w:t>
            </w:r>
            <w:r>
              <w:rPr>
                <w:rFonts w:hint="eastAsia" w:ascii="宋体" w:hAnsi="宋体" w:eastAsia="宋体" w:cs="宋体"/>
                <w:color w:val="auto"/>
                <w:spacing w:val="2"/>
                <w:sz w:val="24"/>
                <w:szCs w:val="24"/>
                <w:highlight w:val="none"/>
              </w:rPr>
              <w:t>。</w:t>
            </w:r>
          </w:p>
          <w:p w14:paraId="14FC83F4">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eastAsia="zh-CN"/>
              </w:rPr>
              <w:t>未提供不得分。</w:t>
            </w:r>
          </w:p>
        </w:tc>
        <w:tc>
          <w:tcPr>
            <w:tcW w:w="485" w:type="dxa"/>
            <w:vMerge w:val="continue"/>
            <w:noWrap w:val="0"/>
            <w:vAlign w:val="center"/>
          </w:tcPr>
          <w:p w14:paraId="43C2A224">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rPr>
            </w:pPr>
          </w:p>
        </w:tc>
      </w:tr>
      <w:tr w14:paraId="0EC07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768" w:type="dxa"/>
            <w:vMerge w:val="continue"/>
            <w:noWrap w:val="0"/>
            <w:vAlign w:val="center"/>
          </w:tcPr>
          <w:p w14:paraId="6D9AF95D">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color w:val="auto"/>
                <w:sz w:val="24"/>
                <w:szCs w:val="24"/>
                <w:highlight w:val="none"/>
                <w:shd w:val="clear" w:color="auto" w:fill="auto"/>
              </w:rPr>
            </w:pPr>
          </w:p>
        </w:tc>
        <w:tc>
          <w:tcPr>
            <w:tcW w:w="893" w:type="dxa"/>
            <w:vMerge w:val="continue"/>
            <w:shd w:val="clear" w:color="auto" w:fill="auto"/>
            <w:noWrap w:val="0"/>
            <w:vAlign w:val="center"/>
          </w:tcPr>
          <w:p w14:paraId="615B9E2A">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p>
        </w:tc>
        <w:tc>
          <w:tcPr>
            <w:tcW w:w="457" w:type="dxa"/>
            <w:shd w:val="clear" w:color="auto" w:fill="auto"/>
            <w:noWrap w:val="0"/>
            <w:vAlign w:val="center"/>
          </w:tcPr>
          <w:p w14:paraId="7C2EA64A">
            <w:pPr>
              <w:pStyle w:val="57"/>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olor w:val="auto"/>
                <w:kern w:val="0"/>
                <w:sz w:val="24"/>
                <w:szCs w:val="24"/>
                <w:highlight w:val="none"/>
                <w:shd w:val="clear" w:color="auto" w:fill="auto"/>
                <w:lang w:val="en-US" w:eastAsia="zh-CN"/>
              </w:rPr>
            </w:pPr>
            <w:r>
              <w:rPr>
                <w:rFonts w:hint="eastAsia" w:ascii="宋体" w:hAnsi="宋体" w:eastAsia="宋体" w:cs="宋体"/>
                <w:color w:val="auto"/>
                <w:kern w:val="0"/>
                <w:sz w:val="24"/>
                <w:szCs w:val="24"/>
                <w:highlight w:val="none"/>
                <w:shd w:val="clear" w:color="auto" w:fill="auto"/>
                <w:lang w:val="en-US" w:eastAsia="zh-CN"/>
              </w:rPr>
              <w:t>3</w:t>
            </w:r>
          </w:p>
        </w:tc>
        <w:tc>
          <w:tcPr>
            <w:tcW w:w="6623" w:type="dxa"/>
            <w:shd w:val="clear" w:color="auto" w:fill="auto"/>
            <w:noWrap w:val="0"/>
            <w:vAlign w:val="center"/>
          </w:tcPr>
          <w:p w14:paraId="18160F4F">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pacing w:val="-9"/>
                <w:sz w:val="24"/>
                <w:szCs w:val="24"/>
                <w:highlight w:val="none"/>
                <w:lang w:val="en-US" w:eastAsia="zh-CN"/>
              </w:rPr>
              <w:t>供应商</w:t>
            </w:r>
            <w:r>
              <w:rPr>
                <w:rFonts w:hint="eastAsia" w:ascii="宋体" w:hAnsi="宋体" w:eastAsia="宋体" w:cs="宋体"/>
                <w:color w:val="auto"/>
                <w:spacing w:val="-9"/>
                <w:sz w:val="24"/>
                <w:szCs w:val="24"/>
                <w:highlight w:val="none"/>
              </w:rPr>
              <w:t>保障服务及时性和快速响应</w:t>
            </w:r>
            <w:r>
              <w:rPr>
                <w:rFonts w:hint="eastAsia" w:ascii="宋体" w:hAnsi="宋体" w:eastAsia="宋体" w:cs="宋体"/>
                <w:color w:val="auto"/>
                <w:spacing w:val="-9"/>
                <w:sz w:val="24"/>
                <w:szCs w:val="24"/>
                <w:highlight w:val="none"/>
                <w:lang w:val="en-US" w:eastAsia="zh-CN"/>
              </w:rPr>
              <w:t>的措施</w:t>
            </w:r>
            <w:r>
              <w:rPr>
                <w:rFonts w:hint="eastAsia" w:ascii="宋体" w:hAnsi="宋体" w:cs="宋体"/>
                <w:color w:val="auto"/>
                <w:spacing w:val="-9"/>
                <w:sz w:val="24"/>
                <w:szCs w:val="24"/>
                <w:highlight w:val="none"/>
                <w:lang w:val="en-US" w:eastAsia="zh-CN"/>
              </w:rPr>
              <w:t>承诺</w:t>
            </w:r>
            <w:r>
              <w:rPr>
                <w:rFonts w:hint="eastAsia" w:ascii="宋体" w:hAnsi="宋体" w:eastAsia="宋体" w:cs="宋体"/>
                <w:color w:val="auto"/>
                <w:spacing w:val="-9"/>
                <w:sz w:val="24"/>
                <w:szCs w:val="24"/>
                <w:highlight w:val="none"/>
              </w:rPr>
              <w:t>，</w:t>
            </w:r>
            <w:r>
              <w:rPr>
                <w:rFonts w:hint="eastAsia" w:ascii="宋体" w:hAnsi="宋体" w:eastAsia="宋体" w:cs="宋体"/>
                <w:color w:val="auto"/>
                <w:spacing w:val="-3"/>
                <w:sz w:val="24"/>
                <w:szCs w:val="24"/>
                <w:highlight w:val="none"/>
              </w:rPr>
              <w:t>提供相关证明材料</w:t>
            </w:r>
            <w:r>
              <w:rPr>
                <w:rFonts w:hint="eastAsia" w:ascii="宋体" w:hAnsi="宋体" w:eastAsia="宋体" w:cs="宋体"/>
                <w:color w:val="auto"/>
                <w:spacing w:val="-3"/>
                <w:sz w:val="24"/>
                <w:szCs w:val="24"/>
                <w:highlight w:val="none"/>
                <w:lang w:val="en-US" w:eastAsia="zh-CN"/>
              </w:rPr>
              <w:t>得[1</w:t>
            </w:r>
            <w:r>
              <w:rPr>
                <w:rFonts w:hint="eastAsia"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lang w:val="en-US" w:eastAsia="zh-CN"/>
              </w:rPr>
              <w:t>3</w:t>
            </w:r>
            <w:r>
              <w:rPr>
                <w:rFonts w:hint="eastAsia" w:cs="宋体"/>
                <w:color w:val="auto"/>
                <w:spacing w:val="-3"/>
                <w:sz w:val="24"/>
                <w:szCs w:val="24"/>
                <w:highlight w:val="none"/>
                <w:lang w:val="en-US" w:eastAsia="zh-CN"/>
              </w:rPr>
              <w:t>.0</w:t>
            </w:r>
            <w:r>
              <w:rPr>
                <w:rFonts w:hint="eastAsia" w:ascii="宋体" w:hAnsi="宋体" w:eastAsia="宋体" w:cs="宋体"/>
                <w:color w:val="auto"/>
                <w:spacing w:val="-3"/>
                <w:sz w:val="24"/>
                <w:szCs w:val="24"/>
                <w:highlight w:val="none"/>
                <w:lang w:val="en-US" w:eastAsia="zh-CN"/>
              </w:rPr>
              <w:t>]</w:t>
            </w:r>
            <w:r>
              <w:rPr>
                <w:rFonts w:hint="eastAsia" w:ascii="宋体" w:hAnsi="宋体" w:eastAsia="宋体" w:cs="宋体"/>
                <w:color w:val="auto"/>
                <w:spacing w:val="-3"/>
                <w:sz w:val="24"/>
                <w:szCs w:val="24"/>
                <w:highlight w:val="none"/>
              </w:rPr>
              <w:t>分。</w:t>
            </w:r>
          </w:p>
          <w:p w14:paraId="06260CF6">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未提供不得分。</w:t>
            </w:r>
          </w:p>
        </w:tc>
        <w:tc>
          <w:tcPr>
            <w:tcW w:w="485" w:type="dxa"/>
            <w:vMerge w:val="continue"/>
            <w:noWrap w:val="0"/>
            <w:vAlign w:val="center"/>
          </w:tcPr>
          <w:p w14:paraId="60C431B2">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rPr>
            </w:pPr>
          </w:p>
        </w:tc>
      </w:tr>
      <w:tr w14:paraId="30D2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jc w:val="center"/>
        </w:trPr>
        <w:tc>
          <w:tcPr>
            <w:tcW w:w="768" w:type="dxa"/>
            <w:vMerge w:val="continue"/>
            <w:noWrap w:val="0"/>
            <w:vAlign w:val="center"/>
          </w:tcPr>
          <w:p w14:paraId="02C89F0E">
            <w:pPr>
              <w:pStyle w:val="57"/>
              <w:keepNext w:val="0"/>
              <w:keepLines w:val="0"/>
              <w:pageBreakBefore w:val="0"/>
              <w:widowControl w:val="0"/>
              <w:kinsoku/>
              <w:wordWrap/>
              <w:overflowPunct/>
              <w:topLinePunct w:val="0"/>
              <w:autoSpaceDE/>
              <w:autoSpaceDN/>
              <w:bidi w:val="0"/>
              <w:adjustRightInd w:val="0"/>
              <w:snapToGrid w:val="0"/>
              <w:spacing w:line="380" w:lineRule="exact"/>
              <w:textAlignment w:val="auto"/>
              <w:rPr>
                <w:rFonts w:hint="eastAsia" w:ascii="宋体" w:hAnsi="宋体" w:eastAsia="宋体" w:cs="宋体"/>
                <w:color w:val="auto"/>
                <w:sz w:val="24"/>
                <w:szCs w:val="24"/>
                <w:highlight w:val="none"/>
                <w:shd w:val="clear" w:color="auto" w:fill="auto"/>
              </w:rPr>
            </w:pPr>
          </w:p>
        </w:tc>
        <w:tc>
          <w:tcPr>
            <w:tcW w:w="893" w:type="dxa"/>
            <w:noWrap w:val="0"/>
            <w:vAlign w:val="center"/>
          </w:tcPr>
          <w:p w14:paraId="48EA1E02">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评估配合</w:t>
            </w:r>
            <w:r>
              <w:rPr>
                <w:rFonts w:hint="eastAsia" w:ascii="宋体" w:hAnsi="宋体" w:cs="宋体"/>
                <w:b w:val="0"/>
                <w:bCs/>
                <w:color w:val="auto"/>
                <w:sz w:val="24"/>
                <w:szCs w:val="24"/>
                <w:highlight w:val="none"/>
                <w:shd w:val="clear" w:color="auto" w:fill="auto"/>
                <w:lang w:val="en-US" w:eastAsia="zh-CN"/>
              </w:rPr>
              <w:t>档案</w:t>
            </w:r>
            <w:r>
              <w:rPr>
                <w:rFonts w:hint="eastAsia" w:ascii="宋体" w:hAnsi="宋体" w:eastAsia="宋体" w:cs="宋体"/>
                <w:b w:val="0"/>
                <w:bCs/>
                <w:color w:val="auto"/>
                <w:sz w:val="24"/>
                <w:szCs w:val="24"/>
                <w:highlight w:val="none"/>
                <w:shd w:val="clear" w:color="auto" w:fill="auto"/>
                <w:lang w:val="en-US" w:eastAsia="zh-CN"/>
              </w:rPr>
              <w:t>资料整理</w:t>
            </w:r>
          </w:p>
        </w:tc>
        <w:tc>
          <w:tcPr>
            <w:tcW w:w="457" w:type="dxa"/>
            <w:shd w:val="clear" w:color="auto" w:fill="auto"/>
            <w:noWrap w:val="0"/>
            <w:vAlign w:val="center"/>
          </w:tcPr>
          <w:p w14:paraId="37080624">
            <w:pPr>
              <w:pStyle w:val="57"/>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olor w:val="auto"/>
                <w:kern w:val="0"/>
                <w:sz w:val="24"/>
                <w:szCs w:val="24"/>
                <w:highlight w:val="none"/>
                <w:shd w:val="clear" w:color="auto" w:fill="auto"/>
                <w:lang w:val="en-US" w:eastAsia="zh-CN" w:bidi="ar-SA"/>
              </w:rPr>
            </w:pPr>
            <w:r>
              <w:rPr>
                <w:rFonts w:hint="eastAsia" w:ascii="宋体" w:hAnsi="宋体" w:cs="宋体"/>
                <w:color w:val="auto"/>
                <w:kern w:val="0"/>
                <w:sz w:val="24"/>
                <w:szCs w:val="24"/>
                <w:highlight w:val="none"/>
                <w:shd w:val="clear" w:color="auto" w:fill="auto"/>
                <w:lang w:val="en-US" w:eastAsia="zh-CN" w:bidi="ar-SA"/>
              </w:rPr>
              <w:t>6</w:t>
            </w:r>
          </w:p>
        </w:tc>
        <w:tc>
          <w:tcPr>
            <w:tcW w:w="6623" w:type="dxa"/>
            <w:shd w:val="clear" w:color="auto" w:fill="auto"/>
            <w:noWrap w:val="0"/>
            <w:vAlign w:val="center"/>
          </w:tcPr>
          <w:p w14:paraId="4DA49038">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pacing w:val="-9"/>
                <w:sz w:val="24"/>
                <w:szCs w:val="24"/>
                <w:highlight w:val="none"/>
              </w:rPr>
            </w:pPr>
            <w:r>
              <w:rPr>
                <w:rFonts w:hint="eastAsia" w:ascii="宋体" w:hAnsi="宋体" w:eastAsia="宋体" w:cs="宋体"/>
                <w:color w:val="auto"/>
                <w:spacing w:val="-9"/>
                <w:sz w:val="24"/>
                <w:szCs w:val="24"/>
                <w:highlight w:val="none"/>
              </w:rPr>
              <w:t>根据供应商针对本项目提供的项目评估配合方案和</w:t>
            </w:r>
            <w:r>
              <w:rPr>
                <w:rFonts w:hint="eastAsia" w:ascii="宋体" w:hAnsi="宋体" w:cs="宋体"/>
                <w:color w:val="auto"/>
                <w:spacing w:val="-9"/>
                <w:sz w:val="24"/>
                <w:szCs w:val="24"/>
                <w:highlight w:val="none"/>
                <w:lang w:val="en-US" w:eastAsia="zh-CN"/>
              </w:rPr>
              <w:t>档案</w:t>
            </w:r>
            <w:r>
              <w:rPr>
                <w:rFonts w:hint="eastAsia" w:ascii="宋体" w:hAnsi="宋体" w:eastAsia="宋体" w:cs="宋体"/>
                <w:color w:val="auto"/>
                <w:spacing w:val="-9"/>
                <w:sz w:val="24"/>
                <w:szCs w:val="24"/>
                <w:highlight w:val="none"/>
              </w:rPr>
              <w:t>资料整理方案进行</w:t>
            </w:r>
            <w:r>
              <w:rPr>
                <w:rFonts w:hint="eastAsia" w:ascii="宋体" w:hAnsi="宋体" w:eastAsia="宋体" w:cs="宋体"/>
                <w:color w:val="auto"/>
                <w:spacing w:val="-9"/>
                <w:sz w:val="24"/>
                <w:szCs w:val="24"/>
                <w:highlight w:val="none"/>
                <w:lang w:val="en-US" w:eastAsia="zh-CN"/>
              </w:rPr>
              <w:t>赋分</w:t>
            </w:r>
            <w:r>
              <w:rPr>
                <w:rFonts w:hint="eastAsia" w:ascii="宋体" w:hAnsi="宋体" w:eastAsia="宋体" w:cs="宋体"/>
                <w:color w:val="auto"/>
                <w:spacing w:val="-9"/>
                <w:sz w:val="24"/>
                <w:szCs w:val="24"/>
                <w:highlight w:val="none"/>
              </w:rPr>
              <w:t>：</w:t>
            </w:r>
          </w:p>
          <w:p w14:paraId="4C9EC4EA">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pacing w:val="-9"/>
                <w:sz w:val="24"/>
                <w:szCs w:val="24"/>
                <w:highlight w:val="none"/>
              </w:rPr>
            </w:pPr>
            <w:r>
              <w:rPr>
                <w:rFonts w:hint="eastAsia" w:ascii="宋体" w:hAnsi="宋体" w:eastAsia="宋体" w:cs="宋体"/>
                <w:color w:val="auto"/>
                <w:spacing w:val="-9"/>
                <w:sz w:val="24"/>
                <w:szCs w:val="24"/>
                <w:highlight w:val="none"/>
              </w:rPr>
              <w:t xml:space="preserve"> 配合方案考虑周全、</w:t>
            </w:r>
            <w:r>
              <w:rPr>
                <w:rFonts w:hint="eastAsia" w:ascii="宋体" w:hAnsi="宋体" w:cs="宋体"/>
                <w:color w:val="auto"/>
                <w:spacing w:val="-9"/>
                <w:sz w:val="24"/>
                <w:szCs w:val="24"/>
                <w:highlight w:val="none"/>
                <w:lang w:val="en-US" w:eastAsia="zh-CN"/>
              </w:rPr>
              <w:t>档案</w:t>
            </w:r>
            <w:r>
              <w:rPr>
                <w:rFonts w:hint="eastAsia" w:ascii="宋体" w:hAnsi="宋体" w:eastAsia="宋体" w:cs="宋体"/>
                <w:color w:val="auto"/>
                <w:spacing w:val="-9"/>
                <w:sz w:val="24"/>
                <w:szCs w:val="24"/>
                <w:highlight w:val="none"/>
              </w:rPr>
              <w:t>资料整理方案内容完善得</w:t>
            </w:r>
            <w:r>
              <w:rPr>
                <w:rFonts w:hint="eastAsia" w:ascii="宋体" w:hAnsi="宋体" w:cs="宋体"/>
                <w:color w:val="auto"/>
                <w:spacing w:val="-9"/>
                <w:sz w:val="24"/>
                <w:szCs w:val="24"/>
                <w:highlight w:val="none"/>
                <w:lang w:val="en-US" w:eastAsia="zh-CN"/>
              </w:rPr>
              <w:t>[</w:t>
            </w:r>
            <w:r>
              <w:rPr>
                <w:rFonts w:hint="eastAsia" w:ascii="宋体" w:hAnsi="宋体" w:eastAsia="宋体" w:cs="宋体"/>
                <w:color w:val="auto"/>
                <w:spacing w:val="-9"/>
                <w:sz w:val="24"/>
                <w:szCs w:val="24"/>
                <w:highlight w:val="none"/>
                <w:lang w:val="en-US" w:eastAsia="zh-CN"/>
              </w:rPr>
              <w:t>4.8-6</w:t>
            </w:r>
            <w:r>
              <w:rPr>
                <w:rFonts w:hint="eastAsia" w:ascii="宋体" w:hAnsi="宋体" w:cs="宋体"/>
                <w:color w:val="auto"/>
                <w:spacing w:val="-9"/>
                <w:sz w:val="24"/>
                <w:szCs w:val="24"/>
                <w:highlight w:val="none"/>
                <w:lang w:val="en-US" w:eastAsia="zh-CN"/>
              </w:rPr>
              <w:t>.0</w:t>
            </w:r>
            <w:r>
              <w:rPr>
                <w:rFonts w:hint="eastAsia" w:ascii="宋体" w:hAnsi="宋体" w:eastAsia="宋体" w:cs="宋体"/>
                <w:color w:val="auto"/>
                <w:spacing w:val="-9"/>
                <w:sz w:val="24"/>
                <w:szCs w:val="24"/>
                <w:highlight w:val="none"/>
                <w:lang w:val="en-US" w:eastAsia="zh-CN"/>
              </w:rPr>
              <w:t>]分</w:t>
            </w:r>
            <w:r>
              <w:rPr>
                <w:rFonts w:hint="eastAsia" w:ascii="宋体" w:hAnsi="宋体" w:eastAsia="宋体" w:cs="宋体"/>
                <w:color w:val="auto"/>
                <w:spacing w:val="-9"/>
                <w:sz w:val="24"/>
                <w:szCs w:val="24"/>
                <w:highlight w:val="none"/>
              </w:rPr>
              <w:t>；</w:t>
            </w:r>
          </w:p>
          <w:p w14:paraId="49AC5C6F">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pacing w:val="-9"/>
                <w:sz w:val="24"/>
                <w:szCs w:val="24"/>
                <w:highlight w:val="none"/>
              </w:rPr>
            </w:pPr>
            <w:r>
              <w:rPr>
                <w:rFonts w:hint="eastAsia" w:ascii="宋体" w:hAnsi="宋体" w:eastAsia="宋体" w:cs="宋体"/>
                <w:color w:val="auto"/>
                <w:spacing w:val="-9"/>
                <w:sz w:val="24"/>
                <w:szCs w:val="24"/>
                <w:highlight w:val="none"/>
              </w:rPr>
              <w:t xml:space="preserve"> 配合方案考虑基本周全、</w:t>
            </w:r>
            <w:r>
              <w:rPr>
                <w:rFonts w:hint="eastAsia" w:ascii="宋体" w:hAnsi="宋体" w:cs="宋体"/>
                <w:color w:val="auto"/>
                <w:spacing w:val="-9"/>
                <w:sz w:val="24"/>
                <w:szCs w:val="24"/>
                <w:highlight w:val="none"/>
                <w:lang w:val="en-US" w:eastAsia="zh-CN"/>
              </w:rPr>
              <w:t>档案</w:t>
            </w:r>
            <w:r>
              <w:rPr>
                <w:rFonts w:hint="eastAsia" w:ascii="宋体" w:hAnsi="宋体" w:eastAsia="宋体" w:cs="宋体"/>
                <w:color w:val="auto"/>
                <w:spacing w:val="-9"/>
                <w:sz w:val="24"/>
                <w:szCs w:val="24"/>
                <w:highlight w:val="none"/>
              </w:rPr>
              <w:t xml:space="preserve">资料整理方案内容基本完善得 </w:t>
            </w:r>
            <w:r>
              <w:rPr>
                <w:rFonts w:hint="eastAsia" w:ascii="宋体" w:hAnsi="宋体" w:eastAsia="宋体" w:cs="宋体"/>
                <w:color w:val="auto"/>
                <w:spacing w:val="-9"/>
                <w:sz w:val="24"/>
                <w:szCs w:val="24"/>
                <w:highlight w:val="none"/>
                <w:lang w:val="en-US" w:eastAsia="zh-CN"/>
              </w:rPr>
              <w:t xml:space="preserve"> </w:t>
            </w:r>
            <w:r>
              <w:rPr>
                <w:rFonts w:hint="eastAsia" w:ascii="宋体" w:hAnsi="宋体" w:cs="宋体"/>
                <w:color w:val="auto"/>
                <w:spacing w:val="-9"/>
                <w:sz w:val="24"/>
                <w:szCs w:val="24"/>
                <w:highlight w:val="none"/>
                <w:lang w:val="en-US" w:eastAsia="zh-CN"/>
              </w:rPr>
              <w:t>[</w:t>
            </w:r>
            <w:r>
              <w:rPr>
                <w:rFonts w:hint="eastAsia" w:ascii="宋体" w:hAnsi="宋体" w:eastAsia="宋体" w:cs="宋体"/>
                <w:color w:val="auto"/>
                <w:spacing w:val="-9"/>
                <w:sz w:val="24"/>
                <w:szCs w:val="24"/>
                <w:highlight w:val="none"/>
                <w:lang w:val="en-US" w:eastAsia="zh-CN"/>
              </w:rPr>
              <w:t>3.6-4.8</w:t>
            </w:r>
            <w:r>
              <w:rPr>
                <w:rFonts w:hint="eastAsia" w:ascii="宋体" w:hAnsi="宋体" w:cs="宋体"/>
                <w:color w:val="auto"/>
                <w:spacing w:val="-9"/>
                <w:sz w:val="24"/>
                <w:szCs w:val="24"/>
                <w:highlight w:val="none"/>
                <w:lang w:val="en-US" w:eastAsia="zh-CN"/>
              </w:rPr>
              <w:t>)</w:t>
            </w:r>
            <w:r>
              <w:rPr>
                <w:rFonts w:hint="eastAsia" w:ascii="宋体" w:hAnsi="宋体" w:eastAsia="宋体" w:cs="宋体"/>
                <w:color w:val="auto"/>
                <w:spacing w:val="-9"/>
                <w:sz w:val="24"/>
                <w:szCs w:val="24"/>
                <w:highlight w:val="none"/>
                <w:lang w:val="en-US" w:eastAsia="zh-CN"/>
              </w:rPr>
              <w:t>分</w:t>
            </w:r>
            <w:r>
              <w:rPr>
                <w:rFonts w:hint="eastAsia" w:ascii="宋体" w:hAnsi="宋体" w:eastAsia="宋体" w:cs="宋体"/>
                <w:color w:val="auto"/>
                <w:spacing w:val="-9"/>
                <w:sz w:val="24"/>
                <w:szCs w:val="24"/>
                <w:highlight w:val="none"/>
              </w:rPr>
              <w:t>；</w:t>
            </w:r>
          </w:p>
          <w:p w14:paraId="69C6187D">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pacing w:val="-9"/>
                <w:sz w:val="24"/>
                <w:szCs w:val="24"/>
                <w:highlight w:val="none"/>
              </w:rPr>
            </w:pPr>
            <w:r>
              <w:rPr>
                <w:rFonts w:hint="eastAsia" w:ascii="宋体" w:hAnsi="宋体" w:eastAsia="宋体" w:cs="宋体"/>
                <w:color w:val="auto"/>
                <w:spacing w:val="-9"/>
                <w:sz w:val="24"/>
                <w:szCs w:val="24"/>
                <w:highlight w:val="none"/>
              </w:rPr>
              <w:t xml:space="preserve"> 配合方案考虑不周全、</w:t>
            </w:r>
            <w:r>
              <w:rPr>
                <w:rFonts w:hint="eastAsia" w:ascii="宋体" w:hAnsi="宋体" w:cs="宋体"/>
                <w:color w:val="auto"/>
                <w:spacing w:val="-9"/>
                <w:sz w:val="24"/>
                <w:szCs w:val="24"/>
                <w:highlight w:val="none"/>
                <w:lang w:val="en-US" w:eastAsia="zh-CN"/>
              </w:rPr>
              <w:t>档案</w:t>
            </w:r>
            <w:r>
              <w:rPr>
                <w:rFonts w:hint="eastAsia" w:ascii="宋体" w:hAnsi="宋体" w:eastAsia="宋体" w:cs="宋体"/>
                <w:color w:val="auto"/>
                <w:spacing w:val="-9"/>
                <w:sz w:val="24"/>
                <w:szCs w:val="24"/>
                <w:highlight w:val="none"/>
              </w:rPr>
              <w:t>资料整理方案内容不完善得</w:t>
            </w:r>
            <w:r>
              <w:rPr>
                <w:rFonts w:hint="eastAsia" w:ascii="宋体" w:hAnsi="宋体" w:eastAsia="宋体" w:cs="宋体"/>
                <w:color w:val="auto"/>
                <w:spacing w:val="-9"/>
                <w:sz w:val="24"/>
                <w:szCs w:val="24"/>
                <w:highlight w:val="none"/>
                <w:lang w:val="en-US" w:eastAsia="zh-CN"/>
              </w:rPr>
              <w:t>[1</w:t>
            </w:r>
            <w:r>
              <w:rPr>
                <w:rFonts w:hint="eastAsia" w:ascii="宋体" w:hAnsi="宋体" w:cs="宋体"/>
                <w:color w:val="auto"/>
                <w:spacing w:val="-9"/>
                <w:sz w:val="24"/>
                <w:szCs w:val="24"/>
                <w:highlight w:val="none"/>
                <w:lang w:val="en-US" w:eastAsia="zh-CN"/>
              </w:rPr>
              <w:t>.0</w:t>
            </w:r>
            <w:r>
              <w:rPr>
                <w:rFonts w:hint="eastAsia" w:ascii="宋体" w:hAnsi="宋体" w:eastAsia="宋体" w:cs="宋体"/>
                <w:color w:val="auto"/>
                <w:spacing w:val="-9"/>
                <w:sz w:val="24"/>
                <w:szCs w:val="24"/>
                <w:highlight w:val="none"/>
                <w:lang w:val="en-US" w:eastAsia="zh-CN"/>
              </w:rPr>
              <w:t>-3.6</w:t>
            </w:r>
            <w:r>
              <w:rPr>
                <w:rFonts w:hint="eastAsia" w:ascii="宋体" w:hAnsi="宋体" w:cs="宋体"/>
                <w:color w:val="auto"/>
                <w:spacing w:val="-9"/>
                <w:sz w:val="24"/>
                <w:szCs w:val="24"/>
                <w:highlight w:val="none"/>
                <w:lang w:val="en-US" w:eastAsia="zh-CN"/>
              </w:rPr>
              <w:t>)</w:t>
            </w:r>
            <w:r>
              <w:rPr>
                <w:rFonts w:hint="eastAsia" w:ascii="宋体" w:hAnsi="宋体" w:eastAsia="宋体" w:cs="宋体"/>
                <w:color w:val="auto"/>
                <w:spacing w:val="-9"/>
                <w:sz w:val="24"/>
                <w:szCs w:val="24"/>
                <w:highlight w:val="none"/>
                <w:lang w:val="en-US" w:eastAsia="zh-CN"/>
              </w:rPr>
              <w:t>分</w:t>
            </w:r>
            <w:r>
              <w:rPr>
                <w:rFonts w:hint="eastAsia" w:ascii="宋体" w:hAnsi="宋体" w:eastAsia="宋体" w:cs="宋体"/>
                <w:color w:val="auto"/>
                <w:spacing w:val="-9"/>
                <w:sz w:val="24"/>
                <w:szCs w:val="24"/>
                <w:highlight w:val="none"/>
              </w:rPr>
              <w:t>；</w:t>
            </w:r>
          </w:p>
          <w:p w14:paraId="6835BA7E">
            <w:pPr>
              <w:pStyle w:val="15"/>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pacing w:val="-9"/>
                <w:sz w:val="24"/>
                <w:szCs w:val="24"/>
                <w:highlight w:val="none"/>
                <w:lang w:val="en-US" w:eastAsia="zh-CN"/>
              </w:rPr>
            </w:pPr>
            <w:r>
              <w:rPr>
                <w:rFonts w:hint="eastAsia" w:ascii="宋体" w:hAnsi="宋体" w:eastAsia="宋体" w:cs="宋体"/>
                <w:color w:val="auto"/>
                <w:sz w:val="24"/>
                <w:szCs w:val="24"/>
                <w:highlight w:val="none"/>
                <w:shd w:val="clear" w:color="auto" w:fill="auto"/>
                <w:lang w:eastAsia="zh-CN"/>
              </w:rPr>
              <w:t>未提供不得分。</w:t>
            </w:r>
          </w:p>
        </w:tc>
        <w:tc>
          <w:tcPr>
            <w:tcW w:w="485" w:type="dxa"/>
            <w:vMerge w:val="continue"/>
            <w:noWrap w:val="0"/>
            <w:vAlign w:val="center"/>
          </w:tcPr>
          <w:p w14:paraId="39052C1E">
            <w:pPr>
              <w:pStyle w:val="57"/>
              <w:keepNext w:val="0"/>
              <w:keepLines w:val="0"/>
              <w:pageBreakBefore w:val="0"/>
              <w:widowControl w:val="0"/>
              <w:kinsoku/>
              <w:wordWrap/>
              <w:overflowPunct/>
              <w:topLinePunct w:val="0"/>
              <w:autoSpaceDE/>
              <w:autoSpaceDN/>
              <w:bidi w:val="0"/>
              <w:adjustRightInd w:val="0"/>
              <w:snapToGrid w:val="0"/>
              <w:spacing w:line="380" w:lineRule="exact"/>
              <w:textAlignment w:val="auto"/>
              <w:rPr>
                <w:rFonts w:hint="eastAsia" w:ascii="宋体" w:hAnsi="宋体" w:eastAsia="宋体" w:cs="宋体"/>
                <w:color w:val="auto"/>
                <w:sz w:val="24"/>
                <w:szCs w:val="24"/>
                <w:highlight w:val="none"/>
                <w:shd w:val="clear" w:color="auto" w:fill="auto"/>
                <w:lang w:val="en-US" w:eastAsia="zh-CN"/>
              </w:rPr>
            </w:pPr>
          </w:p>
        </w:tc>
      </w:tr>
      <w:tr w14:paraId="64A0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jc w:val="center"/>
        </w:trPr>
        <w:tc>
          <w:tcPr>
            <w:tcW w:w="1661" w:type="dxa"/>
            <w:gridSpan w:val="2"/>
            <w:noWrap w:val="0"/>
            <w:vAlign w:val="center"/>
          </w:tcPr>
          <w:p w14:paraId="63D35AF6">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人员配置方案</w:t>
            </w:r>
          </w:p>
        </w:tc>
        <w:tc>
          <w:tcPr>
            <w:tcW w:w="457" w:type="dxa"/>
            <w:shd w:val="clear" w:color="auto" w:fill="auto"/>
            <w:noWrap w:val="0"/>
            <w:vAlign w:val="center"/>
          </w:tcPr>
          <w:p w14:paraId="7DD49F04">
            <w:pPr>
              <w:pStyle w:val="57"/>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olor w:val="auto"/>
                <w:kern w:val="0"/>
                <w:sz w:val="24"/>
                <w:szCs w:val="24"/>
                <w:highlight w:val="none"/>
                <w:shd w:val="clear" w:color="auto" w:fill="auto"/>
                <w:lang w:val="en-US" w:eastAsia="zh-CN"/>
              </w:rPr>
            </w:pPr>
            <w:r>
              <w:rPr>
                <w:rFonts w:hint="eastAsia" w:ascii="宋体" w:hAnsi="宋体" w:cs="宋体"/>
                <w:color w:val="auto"/>
                <w:kern w:val="0"/>
                <w:sz w:val="24"/>
                <w:szCs w:val="24"/>
                <w:highlight w:val="none"/>
                <w:shd w:val="clear" w:color="auto" w:fill="auto"/>
                <w:lang w:val="en-US" w:eastAsia="zh-CN"/>
              </w:rPr>
              <w:t>12</w:t>
            </w:r>
          </w:p>
        </w:tc>
        <w:tc>
          <w:tcPr>
            <w:tcW w:w="6623" w:type="dxa"/>
            <w:shd w:val="clear" w:color="auto" w:fill="auto"/>
            <w:noWrap w:val="0"/>
            <w:vAlign w:val="center"/>
          </w:tcPr>
          <w:p w14:paraId="05DBA111">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组建一支不少于6人的专兼职服务团队，</w:t>
            </w:r>
            <w:r>
              <w:rPr>
                <w:rFonts w:hint="eastAsia" w:ascii="宋体" w:hAnsi="宋体" w:eastAsia="宋体" w:cs="宋体"/>
                <w:color w:val="auto"/>
                <w:kern w:val="0"/>
                <w:sz w:val="24"/>
                <w:szCs w:val="24"/>
                <w:highlight w:val="none"/>
                <w:lang w:val="en-US" w:eastAsia="zh-CN"/>
              </w:rPr>
              <w:t>且</w:t>
            </w:r>
            <w:r>
              <w:rPr>
                <w:rFonts w:hint="eastAsia" w:ascii="宋体" w:hAnsi="宋体" w:eastAsia="宋体" w:cs="宋体"/>
                <w:color w:val="auto"/>
                <w:kern w:val="0"/>
                <w:sz w:val="24"/>
                <w:szCs w:val="24"/>
                <w:highlight w:val="none"/>
              </w:rPr>
              <w:t>团队成员涵盖儿童心理学、社会工作、财务领域的专业人员</w:t>
            </w:r>
            <w:r>
              <w:rPr>
                <w:rFonts w:hint="eastAsia" w:ascii="宋体" w:hAnsi="宋体" w:eastAsia="宋体" w:cs="宋体"/>
                <w:color w:val="auto"/>
                <w:kern w:val="0"/>
                <w:sz w:val="24"/>
                <w:szCs w:val="24"/>
                <w:highlight w:val="none"/>
                <w:lang w:val="en-US" w:eastAsia="zh-CN"/>
              </w:rPr>
              <w:t>得基本2分</w:t>
            </w:r>
            <w:r>
              <w:rPr>
                <w:rFonts w:hint="eastAsia" w:ascii="宋体" w:hAnsi="宋体" w:eastAsia="宋体" w:cs="宋体"/>
                <w:color w:val="auto"/>
                <w:kern w:val="0"/>
                <w:sz w:val="24"/>
                <w:szCs w:val="24"/>
                <w:highlight w:val="none"/>
                <w:lang w:eastAsia="zh-CN"/>
              </w:rPr>
              <w:t>；</w:t>
            </w:r>
          </w:p>
          <w:p w14:paraId="6B227C66">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(1)团队人员每</w:t>
            </w:r>
            <w:r>
              <w:rPr>
                <w:rFonts w:hint="eastAsia" w:ascii="宋体" w:hAnsi="宋体" w:cs="宋体"/>
                <w:color w:val="auto"/>
                <w:kern w:val="0"/>
                <w:sz w:val="24"/>
                <w:szCs w:val="24"/>
                <w:highlight w:val="none"/>
                <w:lang w:val="en-US" w:eastAsia="zh-CN"/>
              </w:rPr>
              <w:t>有</w:t>
            </w:r>
            <w:r>
              <w:rPr>
                <w:rFonts w:hint="eastAsia" w:ascii="宋体" w:hAnsi="宋体" w:eastAsia="宋体" w:cs="宋体"/>
                <w:color w:val="auto"/>
                <w:kern w:val="0"/>
                <w:sz w:val="24"/>
                <w:szCs w:val="24"/>
                <w:highlight w:val="none"/>
                <w:lang w:val="en-US" w:eastAsia="zh-CN"/>
              </w:rPr>
              <w:t>1名心理咨询师（高级）</w:t>
            </w:r>
            <w:r>
              <w:rPr>
                <w:rFonts w:hint="eastAsia" w:ascii="宋体" w:hAnsi="宋体" w:cs="宋体"/>
                <w:color w:val="auto"/>
                <w:kern w:val="0"/>
                <w:sz w:val="24"/>
                <w:szCs w:val="24"/>
                <w:highlight w:val="none"/>
                <w:lang w:val="en-US" w:eastAsia="zh-CN"/>
              </w:rPr>
              <w:t>或</w:t>
            </w:r>
            <w:r>
              <w:rPr>
                <w:rFonts w:hint="eastAsia" w:ascii="宋体" w:hAnsi="宋体" w:eastAsia="宋体" w:cs="宋体"/>
                <w:color w:val="auto"/>
                <w:kern w:val="0"/>
                <w:sz w:val="24"/>
                <w:szCs w:val="24"/>
                <w:highlight w:val="none"/>
                <w:lang w:val="en-US" w:eastAsia="zh-CN"/>
              </w:rPr>
              <w:t>家庭教育指导师（高级）得1分，最高</w:t>
            </w:r>
            <w:r>
              <w:rPr>
                <w:rFonts w:hint="eastAsia" w:ascii="宋体" w:hAnsi="宋体" w:cs="宋体"/>
                <w:color w:val="auto"/>
                <w:kern w:val="0"/>
                <w:sz w:val="24"/>
                <w:szCs w:val="24"/>
                <w:highlight w:val="none"/>
                <w:lang w:val="en-US" w:eastAsia="zh-CN"/>
              </w:rPr>
              <w:t>可</w:t>
            </w:r>
            <w:r>
              <w:rPr>
                <w:rFonts w:hint="eastAsia" w:ascii="宋体" w:hAnsi="宋体" w:eastAsia="宋体" w:cs="宋体"/>
                <w:color w:val="auto"/>
                <w:kern w:val="0"/>
                <w:sz w:val="24"/>
                <w:szCs w:val="24"/>
                <w:highlight w:val="none"/>
                <w:lang w:val="en-US" w:eastAsia="zh-CN"/>
              </w:rPr>
              <w:t>得2分。</w:t>
            </w:r>
          </w:p>
          <w:p w14:paraId="441D5F9A">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(2)团队人员每有1名助理社会工作师得0.5分</w:t>
            </w:r>
            <w:r>
              <w:rPr>
                <w:rFonts w:hint="eastAsia" w:ascii="宋体" w:hAnsi="宋体" w:cs="宋体"/>
                <w:color w:val="auto"/>
                <w:kern w:val="0"/>
                <w:sz w:val="24"/>
                <w:szCs w:val="24"/>
                <w:highlight w:val="none"/>
                <w:lang w:val="en-US" w:eastAsia="zh-CN"/>
              </w:rPr>
              <w:t>（助理工程师最高可得2分），</w:t>
            </w:r>
            <w:r>
              <w:rPr>
                <w:rFonts w:hint="eastAsia" w:ascii="宋体" w:hAnsi="宋体" w:eastAsia="宋体" w:cs="宋体"/>
                <w:color w:val="auto"/>
                <w:kern w:val="0"/>
                <w:sz w:val="24"/>
                <w:szCs w:val="24"/>
                <w:highlight w:val="none"/>
                <w:lang w:val="en-US" w:eastAsia="zh-CN"/>
              </w:rPr>
              <w:t>每有1名社会工作师（中级</w:t>
            </w:r>
            <w:r>
              <w:rPr>
                <w:rFonts w:hint="eastAsia" w:ascii="宋体" w:hAnsi="宋体" w:cs="宋体"/>
                <w:color w:val="auto"/>
                <w:kern w:val="0"/>
                <w:sz w:val="24"/>
                <w:szCs w:val="24"/>
                <w:highlight w:val="none"/>
                <w:lang w:val="en-US" w:eastAsia="zh-CN"/>
              </w:rPr>
              <w:t>或</w:t>
            </w:r>
            <w:r>
              <w:rPr>
                <w:rFonts w:hint="eastAsia" w:ascii="宋体" w:hAnsi="宋体" w:eastAsia="宋体" w:cs="宋体"/>
                <w:color w:val="auto"/>
                <w:kern w:val="0"/>
                <w:sz w:val="24"/>
                <w:szCs w:val="24"/>
                <w:highlight w:val="none"/>
                <w:lang w:val="en-US" w:eastAsia="zh-CN"/>
              </w:rPr>
              <w:t>以上）或阅读指导师（中级</w:t>
            </w:r>
            <w:r>
              <w:rPr>
                <w:rFonts w:hint="eastAsia" w:ascii="宋体" w:hAnsi="宋体" w:cs="宋体"/>
                <w:color w:val="auto"/>
                <w:kern w:val="0"/>
                <w:sz w:val="24"/>
                <w:szCs w:val="24"/>
                <w:highlight w:val="none"/>
                <w:lang w:val="en-US" w:eastAsia="zh-CN"/>
              </w:rPr>
              <w:t>或</w:t>
            </w:r>
            <w:r>
              <w:rPr>
                <w:rFonts w:hint="eastAsia" w:ascii="宋体" w:hAnsi="宋体" w:eastAsia="宋体" w:cs="宋体"/>
                <w:color w:val="auto"/>
                <w:kern w:val="0"/>
                <w:sz w:val="24"/>
                <w:szCs w:val="24"/>
                <w:highlight w:val="none"/>
                <w:lang w:val="en-US" w:eastAsia="zh-CN"/>
              </w:rPr>
              <w:t>以上）得1分，最高</w:t>
            </w:r>
            <w:r>
              <w:rPr>
                <w:rFonts w:hint="eastAsia" w:ascii="宋体" w:hAnsi="宋体" w:cs="宋体"/>
                <w:color w:val="auto"/>
                <w:kern w:val="0"/>
                <w:sz w:val="24"/>
                <w:szCs w:val="24"/>
                <w:highlight w:val="none"/>
                <w:lang w:val="en-US" w:eastAsia="zh-CN"/>
              </w:rPr>
              <w:t>可</w:t>
            </w:r>
            <w:r>
              <w:rPr>
                <w:rFonts w:hint="eastAsia" w:ascii="宋体" w:hAnsi="宋体" w:eastAsia="宋体" w:cs="宋体"/>
                <w:color w:val="auto"/>
                <w:kern w:val="0"/>
                <w:sz w:val="24"/>
                <w:szCs w:val="24"/>
                <w:highlight w:val="none"/>
                <w:lang w:val="en-US" w:eastAsia="zh-CN"/>
              </w:rPr>
              <w:t>得</w:t>
            </w:r>
            <w:r>
              <w:rPr>
                <w:rFonts w:hint="eastAsia" w:ascii="宋体"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val="en-US" w:eastAsia="zh-CN"/>
              </w:rPr>
              <w:t>分 。</w:t>
            </w:r>
            <w:bookmarkStart w:id="592" w:name="_GoBack"/>
            <w:bookmarkEnd w:id="592"/>
          </w:p>
          <w:p w14:paraId="7C88110B">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(3)团队人员每有1名性教育讲师（初级或以上）得1分，最高</w:t>
            </w:r>
            <w:r>
              <w:rPr>
                <w:rFonts w:hint="eastAsia" w:ascii="宋体" w:hAnsi="宋体" w:cs="宋体"/>
                <w:color w:val="auto"/>
                <w:kern w:val="0"/>
                <w:sz w:val="24"/>
                <w:szCs w:val="24"/>
                <w:highlight w:val="none"/>
                <w:lang w:val="en-US" w:eastAsia="zh-CN"/>
              </w:rPr>
              <w:t>可</w:t>
            </w:r>
            <w:r>
              <w:rPr>
                <w:rFonts w:hint="eastAsia" w:ascii="宋体" w:hAnsi="宋体" w:eastAsia="宋体" w:cs="宋体"/>
                <w:color w:val="auto"/>
                <w:kern w:val="0"/>
                <w:sz w:val="24"/>
                <w:szCs w:val="24"/>
                <w:highlight w:val="none"/>
                <w:lang w:val="en-US" w:eastAsia="zh-CN"/>
              </w:rPr>
              <w:t>得2分。</w:t>
            </w:r>
          </w:p>
          <w:p w14:paraId="13233BF2">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(4)团队人员每有1名安全教育讲师得1分，最高</w:t>
            </w:r>
            <w:r>
              <w:rPr>
                <w:rFonts w:hint="eastAsia" w:ascii="宋体" w:hAnsi="宋体" w:cs="宋体"/>
                <w:color w:val="auto"/>
                <w:kern w:val="0"/>
                <w:sz w:val="24"/>
                <w:szCs w:val="24"/>
                <w:highlight w:val="none"/>
                <w:lang w:val="en-US" w:eastAsia="zh-CN"/>
              </w:rPr>
              <w:t>可</w:t>
            </w:r>
            <w:r>
              <w:rPr>
                <w:rFonts w:hint="eastAsia" w:ascii="宋体" w:hAnsi="宋体" w:eastAsia="宋体" w:cs="宋体"/>
                <w:color w:val="auto"/>
                <w:kern w:val="0"/>
                <w:sz w:val="24"/>
                <w:szCs w:val="24"/>
                <w:highlight w:val="none"/>
                <w:lang w:val="en-US" w:eastAsia="zh-CN"/>
              </w:rPr>
              <w:t>得2分。</w:t>
            </w:r>
          </w:p>
          <w:p w14:paraId="077CD6E8">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注：人员得分须提供相关证书复印件并加盖投标人公章，未提供不得分。</w:t>
            </w:r>
          </w:p>
          <w:p w14:paraId="181E034A">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投入本项目的人员必须是</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本单位的在职人员，须</w:t>
            </w:r>
            <w:r>
              <w:rPr>
                <w:rFonts w:hint="eastAsia" w:ascii="宋体" w:hAnsi="宋体" w:eastAsia="宋体" w:cs="宋体"/>
                <w:color w:val="auto"/>
                <w:kern w:val="0"/>
                <w:sz w:val="24"/>
                <w:szCs w:val="24"/>
                <w:highlight w:val="none"/>
                <w:lang w:eastAsia="zh-CN"/>
              </w:rPr>
              <w:t>提供近一年内任意</w:t>
            </w:r>
            <w:r>
              <w:rPr>
                <w:rFonts w:hint="eastAsia" w:ascii="宋体" w:hAnsi="宋体" w:cs="宋体"/>
                <w:color w:val="auto"/>
                <w:kern w:val="0"/>
                <w:sz w:val="24"/>
                <w:szCs w:val="24"/>
                <w:highlight w:val="none"/>
                <w:lang w:val="en-US" w:eastAsia="zh-CN"/>
              </w:rPr>
              <w:t>一</w:t>
            </w:r>
            <w:r>
              <w:rPr>
                <w:rFonts w:hint="eastAsia" w:ascii="宋体" w:hAnsi="宋体" w:eastAsia="宋体" w:cs="宋体"/>
                <w:color w:val="auto"/>
                <w:kern w:val="0"/>
                <w:sz w:val="24"/>
                <w:szCs w:val="24"/>
                <w:highlight w:val="none"/>
                <w:lang w:eastAsia="zh-CN"/>
              </w:rPr>
              <w:t>个月的社保缴纳证明</w:t>
            </w:r>
            <w:r>
              <w:rPr>
                <w:rFonts w:hint="eastAsia" w:ascii="宋体" w:hAnsi="宋体" w:eastAsia="宋体" w:cs="宋体"/>
                <w:color w:val="auto"/>
                <w:kern w:val="0"/>
                <w:sz w:val="24"/>
                <w:szCs w:val="24"/>
                <w:highlight w:val="none"/>
              </w:rPr>
              <w:t>复印件</w:t>
            </w:r>
            <w:r>
              <w:rPr>
                <w:rFonts w:hint="eastAsia" w:ascii="宋体" w:hAnsi="宋体" w:eastAsia="宋体" w:cs="宋体"/>
                <w:color w:val="auto"/>
                <w:kern w:val="0"/>
                <w:sz w:val="24"/>
                <w:szCs w:val="24"/>
                <w:highlight w:val="none"/>
                <w:lang w:eastAsia="zh-CN"/>
              </w:rPr>
              <w:t>或扫描件</w:t>
            </w:r>
            <w:r>
              <w:rPr>
                <w:rFonts w:hint="eastAsia" w:ascii="宋体" w:hAnsi="宋体" w:eastAsia="宋体" w:cs="宋体"/>
                <w:color w:val="auto"/>
                <w:kern w:val="0"/>
                <w:sz w:val="24"/>
                <w:szCs w:val="24"/>
                <w:highlight w:val="none"/>
              </w:rPr>
              <w:t>并加盖单位公章。</w:t>
            </w:r>
          </w:p>
        </w:tc>
        <w:tc>
          <w:tcPr>
            <w:tcW w:w="485" w:type="dxa"/>
            <w:vMerge w:val="continue"/>
            <w:noWrap w:val="0"/>
            <w:vAlign w:val="center"/>
          </w:tcPr>
          <w:p w14:paraId="094E93B8">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color w:val="auto"/>
                <w:sz w:val="24"/>
                <w:szCs w:val="24"/>
                <w:highlight w:val="none"/>
                <w:shd w:val="clear" w:color="auto" w:fill="auto"/>
              </w:rPr>
            </w:pPr>
          </w:p>
        </w:tc>
      </w:tr>
      <w:tr w14:paraId="5C5F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3" w:hRule="atLeast"/>
          <w:jc w:val="center"/>
        </w:trPr>
        <w:tc>
          <w:tcPr>
            <w:tcW w:w="1661" w:type="dxa"/>
            <w:gridSpan w:val="2"/>
            <w:noWrap w:val="0"/>
            <w:vAlign w:val="center"/>
          </w:tcPr>
          <w:p w14:paraId="788D375C">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企业业绩</w:t>
            </w:r>
          </w:p>
        </w:tc>
        <w:tc>
          <w:tcPr>
            <w:tcW w:w="457" w:type="dxa"/>
            <w:noWrap w:val="0"/>
            <w:vAlign w:val="center"/>
          </w:tcPr>
          <w:p w14:paraId="3C9BC890">
            <w:pPr>
              <w:pStyle w:val="57"/>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rPr>
                <w:rFonts w:hint="default" w:ascii="宋体" w:hAnsi="宋体" w:eastAsia="宋体" w:cs="宋体"/>
                <w:color w:val="auto"/>
                <w:kern w:val="0"/>
                <w:sz w:val="24"/>
                <w:szCs w:val="24"/>
                <w:highlight w:val="none"/>
                <w:shd w:val="clear" w:color="auto" w:fill="auto"/>
                <w:lang w:val="en-US" w:eastAsia="zh-CN"/>
              </w:rPr>
            </w:pPr>
            <w:r>
              <w:rPr>
                <w:rFonts w:hint="eastAsia" w:ascii="宋体" w:hAnsi="宋体" w:cs="宋体"/>
                <w:color w:val="auto"/>
                <w:kern w:val="0"/>
                <w:sz w:val="24"/>
                <w:szCs w:val="24"/>
                <w:highlight w:val="none"/>
                <w:shd w:val="clear" w:color="auto" w:fill="auto"/>
                <w:lang w:val="en-US" w:eastAsia="zh-CN"/>
              </w:rPr>
              <w:t>8</w:t>
            </w:r>
          </w:p>
        </w:tc>
        <w:tc>
          <w:tcPr>
            <w:tcW w:w="6623" w:type="dxa"/>
            <w:shd w:val="clear" w:color="auto" w:fill="auto"/>
            <w:noWrap w:val="0"/>
            <w:vAlign w:val="center"/>
          </w:tcPr>
          <w:p w14:paraId="5F00B827">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b w:val="0"/>
                <w:bCs/>
                <w:color w:val="auto"/>
                <w:sz w:val="24"/>
                <w:szCs w:val="24"/>
                <w:highlight w:val="none"/>
                <w:shd w:val="clear" w:color="auto" w:fill="auto"/>
                <w:lang w:val="zh-CN" w:eastAsia="zh-CN"/>
              </w:rPr>
            </w:pPr>
            <w:r>
              <w:rPr>
                <w:rFonts w:hint="eastAsia" w:ascii="宋体" w:hAnsi="宋体" w:eastAsia="宋体" w:cs="宋体"/>
                <w:b w:val="0"/>
                <w:bCs/>
                <w:color w:val="auto"/>
                <w:sz w:val="24"/>
                <w:szCs w:val="24"/>
                <w:highlight w:val="none"/>
                <w:shd w:val="clear" w:color="auto" w:fill="auto"/>
                <w:lang w:val="en-US" w:eastAsia="zh-CN"/>
              </w:rPr>
              <w:t>供应商每提供1个2022年1月1日以来承接的儿童关爱服务业绩得2分，满分</w:t>
            </w:r>
            <w:r>
              <w:rPr>
                <w:rFonts w:hint="eastAsia" w:ascii="宋体" w:hAnsi="宋体" w:cs="宋体"/>
                <w:b w:val="0"/>
                <w:bCs/>
                <w:color w:val="auto"/>
                <w:sz w:val="24"/>
                <w:szCs w:val="24"/>
                <w:highlight w:val="none"/>
                <w:shd w:val="clear" w:color="auto" w:fill="auto"/>
                <w:lang w:val="en-US" w:eastAsia="zh-CN"/>
              </w:rPr>
              <w:t>8</w:t>
            </w:r>
            <w:r>
              <w:rPr>
                <w:rFonts w:hint="eastAsia" w:ascii="宋体" w:hAnsi="宋体" w:eastAsia="宋体" w:cs="宋体"/>
                <w:b w:val="0"/>
                <w:bCs/>
                <w:color w:val="auto"/>
                <w:sz w:val="24"/>
                <w:szCs w:val="24"/>
                <w:highlight w:val="none"/>
                <w:shd w:val="clear" w:color="auto" w:fill="auto"/>
                <w:lang w:val="en-US" w:eastAsia="zh-CN"/>
              </w:rPr>
              <w:t>分。</w:t>
            </w:r>
          </w:p>
          <w:p w14:paraId="037EFFC4">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zh-CN" w:eastAsia="zh-CN"/>
              </w:rPr>
              <w:t>响应文件中附合同或中标通知书复印件或扫描件</w:t>
            </w:r>
            <w:r>
              <w:rPr>
                <w:rFonts w:hint="eastAsia" w:ascii="宋体" w:hAnsi="宋体" w:eastAsia="宋体" w:cs="宋体"/>
                <w:b w:val="0"/>
                <w:bCs/>
                <w:color w:val="auto"/>
                <w:sz w:val="24"/>
                <w:szCs w:val="24"/>
                <w:highlight w:val="none"/>
                <w:shd w:val="clear" w:color="auto" w:fill="auto"/>
                <w:lang w:val="en-US" w:eastAsia="zh-CN"/>
              </w:rPr>
              <w:t>并</w:t>
            </w:r>
            <w:r>
              <w:rPr>
                <w:rFonts w:hint="eastAsia" w:ascii="宋体" w:hAnsi="宋体" w:eastAsia="宋体" w:cs="宋体"/>
                <w:b w:val="0"/>
                <w:bCs/>
                <w:color w:val="auto"/>
                <w:sz w:val="24"/>
                <w:szCs w:val="24"/>
                <w:highlight w:val="none"/>
                <w:shd w:val="clear" w:color="auto" w:fill="auto"/>
                <w:lang w:val="zh-CN" w:eastAsia="zh-CN"/>
              </w:rPr>
              <w:t>加盖公章，</w:t>
            </w:r>
            <w:r>
              <w:rPr>
                <w:rFonts w:hint="eastAsia" w:ascii="宋体" w:hAnsi="宋体" w:eastAsia="宋体" w:cs="宋体"/>
                <w:b w:val="0"/>
                <w:bCs/>
                <w:color w:val="auto"/>
                <w:sz w:val="24"/>
                <w:szCs w:val="24"/>
                <w:highlight w:val="none"/>
                <w:shd w:val="clear" w:color="auto" w:fill="auto"/>
                <w:lang w:val="en-US" w:eastAsia="zh-CN"/>
              </w:rPr>
              <w:t>未提供不得分。</w:t>
            </w:r>
          </w:p>
          <w:p w14:paraId="756D92FA">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宋体" w:hAnsi="宋体" w:eastAsia="宋体" w:cs="宋体"/>
                <w:b w:val="0"/>
                <w:bCs/>
                <w:color w:val="auto"/>
                <w:sz w:val="24"/>
                <w:szCs w:val="24"/>
                <w:highlight w:val="none"/>
                <w:shd w:val="clear" w:color="auto" w:fill="auto"/>
                <w:lang w:val="en-US" w:eastAsia="zh-CN"/>
              </w:rPr>
            </w:pPr>
            <w:r>
              <w:rPr>
                <w:rFonts w:hint="eastAsia" w:ascii="宋体" w:hAnsi="宋体" w:eastAsia="宋体" w:cs="宋体"/>
                <w:b w:val="0"/>
                <w:bCs/>
                <w:color w:val="auto"/>
                <w:sz w:val="24"/>
                <w:szCs w:val="24"/>
                <w:highlight w:val="none"/>
                <w:shd w:val="clear" w:color="auto" w:fill="auto"/>
                <w:lang w:val="en-US" w:eastAsia="zh-CN"/>
              </w:rPr>
              <w:t>注：弄虚作假者，取消其成交资格。</w:t>
            </w:r>
          </w:p>
        </w:tc>
        <w:tc>
          <w:tcPr>
            <w:tcW w:w="485" w:type="dxa"/>
            <w:vMerge w:val="continue"/>
            <w:noWrap w:val="0"/>
            <w:vAlign w:val="center"/>
          </w:tcPr>
          <w:p w14:paraId="67421123">
            <w:pPr>
              <w:keepNext w:val="0"/>
              <w:keepLines w:val="0"/>
              <w:pageBreakBefore w:val="0"/>
              <w:widowControl w:val="0"/>
              <w:kinsoku/>
              <w:wordWrap/>
              <w:overflowPunct/>
              <w:topLinePunct w:val="0"/>
              <w:autoSpaceDE/>
              <w:autoSpaceDN/>
              <w:bidi w:val="0"/>
              <w:adjustRightInd w:val="0"/>
              <w:snapToGrid w:val="0"/>
              <w:spacing w:line="380" w:lineRule="exact"/>
              <w:textAlignment w:val="auto"/>
              <w:rPr>
                <w:rFonts w:hint="eastAsia" w:ascii="宋体" w:hAnsi="宋体" w:eastAsia="宋体" w:cs="宋体"/>
                <w:color w:val="auto"/>
                <w:sz w:val="24"/>
                <w:szCs w:val="24"/>
                <w:highlight w:val="none"/>
                <w:shd w:val="clear" w:color="auto" w:fill="auto"/>
              </w:rPr>
            </w:pPr>
          </w:p>
        </w:tc>
      </w:tr>
      <w:tr w14:paraId="4F11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8" w:hRule="atLeast"/>
          <w:jc w:val="center"/>
        </w:trPr>
        <w:tc>
          <w:tcPr>
            <w:tcW w:w="9226" w:type="dxa"/>
            <w:gridSpan w:val="5"/>
            <w:noWrap w:val="0"/>
            <w:vAlign w:val="center"/>
          </w:tcPr>
          <w:p w14:paraId="4F748351">
            <w:pPr>
              <w:keepNext w:val="0"/>
              <w:keepLines w:val="0"/>
              <w:pageBreakBefore w:val="0"/>
              <w:widowControl w:val="0"/>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1.“（”不包含本数；“］”包含本数。</w:t>
            </w:r>
          </w:p>
          <w:p w14:paraId="120550DA">
            <w:pPr>
              <w:keepNext w:val="0"/>
              <w:keepLines w:val="0"/>
              <w:pageBreakBefore w:val="0"/>
              <w:widowControl w:val="0"/>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2.分项评分超出评分标准范围或磋商小组成员对客观评审因素评分不一致时，采购代理机构可以要求磋商小组复核或者书面说明理由，</w:t>
            </w:r>
            <w:r>
              <w:rPr>
                <w:rFonts w:hint="eastAsia" w:ascii="宋体" w:hAnsi="宋体" w:cs="宋体"/>
                <w:color w:val="auto"/>
                <w:kern w:val="0"/>
                <w:sz w:val="24"/>
                <w:szCs w:val="24"/>
                <w:highlight w:val="none"/>
                <w:lang w:val="en-US" w:eastAsia="zh-CN" w:bidi="ar-SA"/>
              </w:rPr>
              <w:t>磋商小组</w:t>
            </w:r>
            <w:r>
              <w:rPr>
                <w:rFonts w:hint="eastAsia" w:ascii="宋体" w:hAnsi="宋体" w:eastAsia="宋体" w:cs="宋体"/>
                <w:color w:val="auto"/>
                <w:kern w:val="0"/>
                <w:sz w:val="24"/>
                <w:szCs w:val="24"/>
                <w:highlight w:val="none"/>
                <w:lang w:val="en-US" w:eastAsia="zh-CN" w:bidi="ar-SA"/>
              </w:rPr>
              <w:t>拒绝的，应予记录并向本级财政部门报告。</w:t>
            </w:r>
          </w:p>
          <w:p w14:paraId="2C259D15">
            <w:pPr>
              <w:keepNext w:val="0"/>
              <w:keepLines w:val="0"/>
              <w:pageBreakBefore w:val="0"/>
              <w:kinsoku/>
              <w:wordWrap/>
              <w:overflowPunct/>
              <w:topLinePunct w:val="0"/>
              <w:autoSpaceDE/>
              <w:autoSpaceDN/>
              <w:bidi w:val="0"/>
              <w:adjustRightInd w:val="0"/>
              <w:snapToGrid w:val="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kern w:val="0"/>
                <w:sz w:val="24"/>
                <w:szCs w:val="24"/>
                <w:highlight w:val="none"/>
                <w:lang w:val="en-US" w:eastAsia="zh-CN" w:bidi="ar-SA"/>
              </w:rPr>
              <w:t>3.计算结果保留两位小数，第三位“四舍五入”。</w:t>
            </w:r>
          </w:p>
        </w:tc>
      </w:tr>
    </w:tbl>
    <w:p w14:paraId="0DAA4388">
      <w:pPr>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br w:type="page"/>
      </w:r>
    </w:p>
    <w:p w14:paraId="57A8F2A1">
      <w:pPr>
        <w:rPr>
          <w:rFonts w:hint="eastAsia" w:ascii="宋体" w:hAnsi="宋体" w:eastAsia="宋体" w:cs="宋体"/>
          <w:color w:val="auto"/>
          <w:highlight w:val="none"/>
          <w:shd w:val="clear" w:color="auto" w:fill="auto"/>
        </w:rPr>
      </w:pPr>
    </w:p>
    <w:p w14:paraId="47B7C8D5">
      <w:pPr>
        <w:pStyle w:val="15"/>
        <w:rPr>
          <w:rFonts w:hint="eastAsia" w:ascii="宋体" w:hAnsi="宋体" w:eastAsia="宋体" w:cs="宋体"/>
          <w:color w:val="auto"/>
          <w:highlight w:val="none"/>
          <w:shd w:val="clear" w:color="auto" w:fill="auto"/>
        </w:rPr>
      </w:pPr>
    </w:p>
    <w:p w14:paraId="39D8D8E3">
      <w:pPr>
        <w:pStyle w:val="2"/>
        <w:spacing w:afterLines="50"/>
        <w:jc w:val="center"/>
        <w:rPr>
          <w:rFonts w:hint="eastAsia" w:ascii="宋体" w:hAnsi="宋体" w:eastAsia="宋体" w:cs="宋体"/>
          <w:color w:val="auto"/>
          <w:sz w:val="32"/>
          <w:szCs w:val="32"/>
          <w:highlight w:val="none"/>
          <w:shd w:val="clear" w:color="auto" w:fill="auto"/>
          <w:lang w:eastAsia="zh-CN"/>
        </w:rPr>
      </w:pPr>
      <w:bookmarkStart w:id="530" w:name="_Toc20746"/>
      <w:bookmarkStart w:id="531" w:name="_Toc16779"/>
      <w:r>
        <w:rPr>
          <w:rFonts w:hint="eastAsia" w:ascii="宋体" w:hAnsi="宋体" w:eastAsia="宋体" w:cs="宋体"/>
          <w:color w:val="auto"/>
          <w:sz w:val="32"/>
          <w:szCs w:val="32"/>
          <w:highlight w:val="none"/>
          <w:shd w:val="clear" w:color="auto" w:fill="auto"/>
        </w:rPr>
        <w:t>第四章</w:t>
      </w:r>
      <w:r>
        <w:rPr>
          <w:rFonts w:hint="eastAsia" w:ascii="宋体" w:hAnsi="宋体" w:eastAsia="宋体" w:cs="宋体"/>
          <w:color w:val="auto"/>
          <w:sz w:val="32"/>
          <w:szCs w:val="32"/>
          <w:highlight w:val="none"/>
          <w:shd w:val="clear" w:color="auto" w:fill="auto"/>
          <w:lang w:val="en-US" w:eastAsia="zh-CN"/>
        </w:rPr>
        <w:t xml:space="preserve">  </w:t>
      </w:r>
      <w:bookmarkEnd w:id="515"/>
      <w:bookmarkEnd w:id="516"/>
      <w:bookmarkEnd w:id="517"/>
      <w:bookmarkEnd w:id="518"/>
      <w:r>
        <w:rPr>
          <w:rFonts w:hint="eastAsia" w:ascii="宋体" w:hAnsi="宋体" w:eastAsia="宋体" w:cs="宋体"/>
          <w:color w:val="auto"/>
          <w:sz w:val="32"/>
          <w:szCs w:val="32"/>
          <w:highlight w:val="none"/>
          <w:shd w:val="clear" w:color="auto" w:fill="auto"/>
          <w:lang w:eastAsia="zh-CN"/>
        </w:rPr>
        <w:t>主要合同条款</w:t>
      </w:r>
      <w:bookmarkEnd w:id="530"/>
      <w:bookmarkEnd w:id="531"/>
    </w:p>
    <w:p w14:paraId="0C440582">
      <w:pPr>
        <w:spacing w:line="360" w:lineRule="auto"/>
        <w:jc w:val="center"/>
        <w:rPr>
          <w:rFonts w:hint="eastAsia" w:ascii="宋体" w:hAnsi="宋体" w:cs="宋体"/>
          <w:b/>
          <w:color w:val="auto"/>
          <w:kern w:val="0"/>
          <w:sz w:val="24"/>
          <w:szCs w:val="24"/>
          <w:highlight w:val="none"/>
        </w:rPr>
      </w:pPr>
      <w:bookmarkStart w:id="532" w:name="_Toc421778378"/>
      <w:bookmarkStart w:id="533" w:name="_Toc24331"/>
    </w:p>
    <w:p w14:paraId="21138B74">
      <w:pPr>
        <w:spacing w:line="360" w:lineRule="auto"/>
        <w:jc w:val="left"/>
        <w:rPr>
          <w:rFonts w:ascii="宋体" w:hAnsi="宋体" w:cs="宋体"/>
          <w:b/>
          <w:color w:val="auto"/>
          <w:kern w:val="0"/>
          <w:sz w:val="22"/>
          <w:szCs w:val="22"/>
          <w:highlight w:val="none"/>
        </w:rPr>
      </w:pPr>
      <w:r>
        <w:rPr>
          <w:rFonts w:hint="eastAsia" w:ascii="宋体" w:hAnsi="宋体" w:cs="宋体"/>
          <w:b/>
          <w:color w:val="auto"/>
          <w:kern w:val="0"/>
          <w:sz w:val="22"/>
          <w:szCs w:val="22"/>
          <w:highlight w:val="none"/>
        </w:rPr>
        <w:t>（本格式条款供双方签订合同参考，采购人可根据项目的实际情况增加条款和内容）</w:t>
      </w:r>
    </w:p>
    <w:p w14:paraId="5CF4725C">
      <w:pPr>
        <w:spacing w:before="312" w:beforeLines="100" w:line="360" w:lineRule="auto"/>
        <w:jc w:val="center"/>
        <w:outlineLvl w:val="0"/>
        <w:rPr>
          <w:rFonts w:asciiTheme="minorEastAsia" w:hAnsiTheme="minorEastAsia" w:eastAsiaTheme="minorEastAsia" w:cstheme="minorEastAsia"/>
          <w:b/>
          <w:color w:val="auto"/>
          <w:sz w:val="28"/>
          <w:szCs w:val="28"/>
          <w:highlight w:val="none"/>
          <w:shd w:val="clear" w:color="auto" w:fill="FFFFFF"/>
        </w:rPr>
      </w:pPr>
    </w:p>
    <w:p w14:paraId="6D3BB426">
      <w:pPr>
        <w:rPr>
          <w:rFonts w:hint="eastAsia" w:ascii="宋体" w:hAnsi="宋体" w:eastAsia="宋体" w:cs="宋体"/>
          <w:b/>
          <w:color w:val="auto"/>
          <w:sz w:val="36"/>
          <w:szCs w:val="36"/>
          <w:highlight w:val="none"/>
          <w:shd w:val="clear" w:color="auto" w:fill="auto"/>
          <w:lang w:eastAsia="zh-CN"/>
        </w:rPr>
      </w:pPr>
      <w:r>
        <w:rPr>
          <w:rFonts w:hint="eastAsia" w:ascii="宋体" w:hAnsi="宋体" w:eastAsia="宋体" w:cs="宋体"/>
          <w:b/>
          <w:color w:val="auto"/>
          <w:sz w:val="36"/>
          <w:szCs w:val="36"/>
          <w:highlight w:val="none"/>
          <w:shd w:val="clear" w:color="auto" w:fill="auto"/>
          <w:lang w:eastAsia="zh-CN"/>
        </w:rPr>
        <w:br w:type="page"/>
      </w:r>
    </w:p>
    <w:p w14:paraId="039A12BB">
      <w:pPr>
        <w:spacing w:before="24" w:after="24" w:line="600" w:lineRule="auto"/>
        <w:jc w:val="center"/>
        <w:outlineLvl w:val="0"/>
        <w:rPr>
          <w:rFonts w:hint="eastAsia" w:ascii="宋体" w:hAnsi="宋体" w:eastAsia="宋体" w:cs="宋体"/>
          <w:b/>
          <w:color w:val="auto"/>
          <w:sz w:val="36"/>
          <w:szCs w:val="36"/>
          <w:highlight w:val="none"/>
          <w:shd w:val="clear" w:color="auto" w:fill="auto"/>
          <w:lang w:eastAsia="zh-CN"/>
        </w:rPr>
      </w:pPr>
    </w:p>
    <w:p w14:paraId="28A7E0D6">
      <w:pPr>
        <w:spacing w:before="24" w:after="24" w:line="600" w:lineRule="auto"/>
        <w:jc w:val="center"/>
        <w:outlineLvl w:val="0"/>
        <w:rPr>
          <w:rFonts w:hint="eastAsia" w:ascii="宋体" w:hAnsi="宋体" w:eastAsia="宋体" w:cs="宋体"/>
          <w:b/>
          <w:color w:val="auto"/>
          <w:sz w:val="36"/>
          <w:szCs w:val="36"/>
          <w:highlight w:val="none"/>
          <w:shd w:val="clear" w:color="auto" w:fill="auto"/>
          <w:lang w:eastAsia="zh-CN"/>
        </w:rPr>
      </w:pPr>
    </w:p>
    <w:p w14:paraId="2DE84C81">
      <w:pPr>
        <w:jc w:val="center"/>
        <w:rPr>
          <w:b/>
          <w:bCs/>
          <w:sz w:val="44"/>
          <w:szCs w:val="44"/>
        </w:rPr>
      </w:pPr>
      <w:r>
        <w:rPr>
          <w:rFonts w:hint="eastAsia"/>
          <w:b/>
          <w:bCs/>
          <w:sz w:val="44"/>
          <w:szCs w:val="44"/>
        </w:rPr>
        <w:t>宝鸡市民政局</w:t>
      </w:r>
    </w:p>
    <w:p w14:paraId="639055F0">
      <w:pPr>
        <w:jc w:val="center"/>
        <w:rPr>
          <w:b/>
          <w:bCs/>
          <w:sz w:val="44"/>
          <w:szCs w:val="44"/>
        </w:rPr>
      </w:pPr>
      <w:r>
        <w:rPr>
          <w:rFonts w:hint="eastAsia"/>
          <w:b/>
          <w:bCs/>
          <w:sz w:val="44"/>
          <w:szCs w:val="44"/>
        </w:rPr>
        <w:t>困境儿童关爱服务项目</w:t>
      </w:r>
    </w:p>
    <w:p w14:paraId="6AEDE88E"/>
    <w:p w14:paraId="3EA5E3C5">
      <w:pPr>
        <w:pStyle w:val="26"/>
        <w:ind w:firstLine="360"/>
      </w:pPr>
    </w:p>
    <w:p w14:paraId="122864E0">
      <w:pPr>
        <w:pStyle w:val="26"/>
        <w:ind w:firstLine="360"/>
      </w:pPr>
    </w:p>
    <w:p w14:paraId="67B36765"/>
    <w:p w14:paraId="0AF1662C"/>
    <w:p w14:paraId="6C47600A"/>
    <w:p w14:paraId="3A234491"/>
    <w:p w14:paraId="2123D877">
      <w:pPr>
        <w:jc w:val="center"/>
        <w:rPr>
          <w:b/>
          <w:bCs/>
          <w:kern w:val="0"/>
          <w:sz w:val="52"/>
          <w:szCs w:val="52"/>
        </w:rPr>
      </w:pPr>
      <w:r>
        <w:rPr>
          <w:rFonts w:hint="eastAsia"/>
          <w:b/>
          <w:bCs/>
          <w:kern w:val="0"/>
          <w:sz w:val="52"/>
          <w:szCs w:val="52"/>
        </w:rPr>
        <w:t>项</w:t>
      </w:r>
    </w:p>
    <w:p w14:paraId="739D75A6">
      <w:pPr>
        <w:jc w:val="center"/>
        <w:rPr>
          <w:b/>
          <w:bCs/>
          <w:kern w:val="0"/>
          <w:sz w:val="52"/>
          <w:szCs w:val="52"/>
        </w:rPr>
      </w:pPr>
      <w:r>
        <w:rPr>
          <w:rFonts w:hint="eastAsia"/>
          <w:b/>
          <w:bCs/>
          <w:kern w:val="0"/>
          <w:sz w:val="52"/>
          <w:szCs w:val="52"/>
        </w:rPr>
        <w:t>目</w:t>
      </w:r>
    </w:p>
    <w:p w14:paraId="596B59F5">
      <w:pPr>
        <w:jc w:val="center"/>
        <w:rPr>
          <w:b/>
          <w:bCs/>
          <w:kern w:val="0"/>
          <w:sz w:val="52"/>
          <w:szCs w:val="52"/>
        </w:rPr>
      </w:pPr>
      <w:r>
        <w:rPr>
          <w:rFonts w:hint="eastAsia"/>
          <w:b/>
          <w:bCs/>
          <w:kern w:val="0"/>
          <w:sz w:val="52"/>
          <w:szCs w:val="52"/>
        </w:rPr>
        <w:t>合</w:t>
      </w:r>
    </w:p>
    <w:p w14:paraId="787A6860">
      <w:pPr>
        <w:jc w:val="center"/>
        <w:rPr>
          <w:b/>
          <w:bCs/>
          <w:kern w:val="0"/>
          <w:sz w:val="52"/>
          <w:szCs w:val="52"/>
        </w:rPr>
      </w:pPr>
      <w:r>
        <w:rPr>
          <w:rFonts w:hint="eastAsia"/>
          <w:b/>
          <w:bCs/>
          <w:kern w:val="0"/>
          <w:sz w:val="52"/>
          <w:szCs w:val="52"/>
        </w:rPr>
        <w:t>同</w:t>
      </w:r>
    </w:p>
    <w:p w14:paraId="4208DEC8">
      <w:pPr>
        <w:pStyle w:val="32"/>
        <w:ind w:left="0" w:leftChars="0" w:firstLine="0" w:firstLineChars="0"/>
        <w:jc w:val="center"/>
        <w:rPr>
          <w:b/>
          <w:bCs/>
          <w:kern w:val="0"/>
          <w:sz w:val="44"/>
          <w:szCs w:val="44"/>
        </w:rPr>
      </w:pPr>
      <w:r>
        <w:rPr>
          <w:rFonts w:hint="eastAsia"/>
          <w:b/>
          <w:bCs/>
          <w:kern w:val="0"/>
          <w:sz w:val="52"/>
          <w:szCs w:val="52"/>
        </w:rPr>
        <w:t>书</w:t>
      </w:r>
    </w:p>
    <w:p w14:paraId="01060B1B">
      <w:pPr>
        <w:pStyle w:val="26"/>
        <w:ind w:firstLine="360"/>
        <w:rPr>
          <w:kern w:val="0"/>
        </w:rPr>
      </w:pPr>
    </w:p>
    <w:p w14:paraId="7CB41AD6">
      <w:pPr>
        <w:pStyle w:val="26"/>
        <w:ind w:firstLine="360"/>
        <w:rPr>
          <w:kern w:val="0"/>
        </w:rPr>
      </w:pPr>
    </w:p>
    <w:p w14:paraId="09710CA6"/>
    <w:p w14:paraId="18E9EFBE"/>
    <w:p w14:paraId="47F734BB"/>
    <w:p w14:paraId="3F391D93">
      <w:pPr>
        <w:rPr>
          <w:kern w:val="0"/>
        </w:rPr>
      </w:pPr>
    </w:p>
    <w:p w14:paraId="3A9160A7">
      <w:pPr>
        <w:ind w:left="0" w:leftChars="0" w:firstLine="2520" w:firstLineChars="900"/>
        <w:rPr>
          <w:sz w:val="28"/>
          <w:szCs w:val="28"/>
        </w:rPr>
      </w:pPr>
      <w:r>
        <w:rPr>
          <w:rFonts w:hint="eastAsia"/>
          <w:sz w:val="28"/>
          <w:szCs w:val="28"/>
        </w:rPr>
        <w:t>甲方：宝鸡市民政局</w:t>
      </w:r>
    </w:p>
    <w:p w14:paraId="1F03D12A">
      <w:pPr>
        <w:ind w:left="0" w:leftChars="0" w:firstLine="2520" w:firstLineChars="900"/>
        <w:rPr>
          <w:sz w:val="28"/>
          <w:szCs w:val="28"/>
        </w:rPr>
      </w:pPr>
      <w:r>
        <w:rPr>
          <w:rFonts w:hint="eastAsia"/>
          <w:sz w:val="28"/>
          <w:szCs w:val="28"/>
        </w:rPr>
        <w:t>乙方：</w:t>
      </w:r>
    </w:p>
    <w:p w14:paraId="70D98109">
      <w:pPr>
        <w:ind w:left="0" w:leftChars="0" w:firstLine="2520" w:firstLineChars="900"/>
        <w:rPr>
          <w:rFonts w:ascii="宋体" w:hAnsi="宋体"/>
          <w:color w:val="auto"/>
          <w:highlight w:val="none"/>
        </w:rPr>
      </w:pPr>
      <w:r>
        <w:rPr>
          <w:rFonts w:hint="eastAsia"/>
          <w:sz w:val="28"/>
          <w:szCs w:val="28"/>
        </w:rPr>
        <w:t>日期：二</w:t>
      </w:r>
      <w:r>
        <w:rPr>
          <w:rFonts w:hint="eastAsia" w:ascii="宋体" w:eastAsia="宋体"/>
          <w:sz w:val="28"/>
          <w:szCs w:val="28"/>
        </w:rPr>
        <w:t>〇</w:t>
      </w:r>
      <w:r>
        <w:rPr>
          <w:rFonts w:hint="eastAsia"/>
          <w:sz w:val="28"/>
          <w:szCs w:val="28"/>
        </w:rPr>
        <w:t>二五年</w:t>
      </w:r>
      <w:r>
        <w:rPr>
          <w:rFonts w:hint="eastAsia"/>
          <w:sz w:val="28"/>
          <w:szCs w:val="28"/>
          <w:lang w:val="en-US" w:eastAsia="zh-CN"/>
        </w:rPr>
        <w:t xml:space="preserve">  </w:t>
      </w:r>
      <w:r>
        <w:rPr>
          <w:rFonts w:hint="eastAsia"/>
          <w:sz w:val="28"/>
          <w:szCs w:val="28"/>
        </w:rPr>
        <w:t>月</w:t>
      </w:r>
      <w:r>
        <w:rPr>
          <w:rFonts w:ascii="宋体" w:hAnsi="宋体"/>
          <w:color w:val="auto"/>
          <w:highlight w:val="none"/>
        </w:rPr>
        <w:br w:type="page"/>
      </w:r>
    </w:p>
    <w:p w14:paraId="086C669D">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甲方（采购人）：</w:t>
      </w:r>
      <w:r>
        <w:rPr>
          <w:rFonts w:hint="eastAsia" w:ascii="宋体" w:hAnsi="宋体" w:eastAsia="宋体" w:cs="宋体"/>
          <w:sz w:val="24"/>
          <w:szCs w:val="24"/>
          <w:u w:val="single"/>
        </w:rPr>
        <w:t xml:space="preserve">         宝鸡市民政局           </w:t>
      </w:r>
      <w:r>
        <w:rPr>
          <w:rFonts w:hint="eastAsia" w:ascii="宋体" w:hAnsi="宋体" w:eastAsia="宋体" w:cs="宋体"/>
          <w:sz w:val="24"/>
          <w:szCs w:val="24"/>
        </w:rPr>
        <w:t xml:space="preserve">   </w:t>
      </w:r>
    </w:p>
    <w:p w14:paraId="2218303C">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乙方（成交供应商）：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2BCF8EA">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宝鸡市民政局困境儿童关爱服务项目,项目编号：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,由</w:t>
      </w:r>
      <w:r>
        <w:rPr>
          <w:rFonts w:hint="eastAsia" w:ascii="宋体" w:hAnsi="宋体" w:eastAsia="宋体" w:cs="宋体"/>
          <w:sz w:val="24"/>
          <w:szCs w:val="24"/>
          <w:u w:val="single"/>
        </w:rPr>
        <w:t xml:space="preserve">          </w:t>
      </w:r>
      <w:r>
        <w:rPr>
          <w:rFonts w:hint="eastAsia" w:ascii="宋体" w:hAnsi="宋体" w:eastAsia="宋体" w:cs="宋体"/>
          <w:sz w:val="24"/>
          <w:szCs w:val="24"/>
        </w:rPr>
        <w:t>组织竞争性磋商， 宝鸡市民政局 (以下简称“甲方”)确定</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（以下简称“乙方”）为该项目的成交供应商。</w:t>
      </w:r>
    </w:p>
    <w:p w14:paraId="1BF1C1E5">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依据《中华人民共和国民法典》和《中华人民共和国政府采购法》之规定，经双方在平等、自愿、互利的基础上，签订本合同，共同信守。</w:t>
      </w:r>
    </w:p>
    <w:p w14:paraId="2B2A043E">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一、合同价款</w:t>
      </w:r>
    </w:p>
    <w:p w14:paraId="1A02029F">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（一）本合同为固定总价合同，合同固定总价为人民币（大写）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1006E73">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（二）合同固定总价包括但不限于</w:t>
      </w:r>
      <w:r>
        <w:rPr>
          <w:rFonts w:hint="eastAsia" w:ascii="宋体" w:hAnsi="宋体" w:eastAsia="宋体" w:cs="宋体"/>
          <w:sz w:val="24"/>
          <w:szCs w:val="24"/>
          <w:lang w:val="zh-CN"/>
        </w:rPr>
        <w:t>人员工资、投入的材料费和机械费、工作、生活、交通、通讯、设备（仪器）、劳动力、财务、管理费、利润、风险、各种税金等所有成本</w:t>
      </w:r>
      <w:r>
        <w:rPr>
          <w:rFonts w:hint="eastAsia" w:ascii="宋体" w:hAnsi="宋体" w:eastAsia="宋体" w:cs="宋体"/>
          <w:sz w:val="24"/>
          <w:szCs w:val="24"/>
        </w:rPr>
        <w:t>。</w:t>
      </w:r>
    </w:p>
    <w:p w14:paraId="013E3A80">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b/>
          <w:bCs/>
          <w:sz w:val="24"/>
          <w:szCs w:val="24"/>
        </w:rPr>
        <w:t>二、委托工作内容</w:t>
      </w:r>
      <w:r>
        <w:rPr>
          <w:rFonts w:hint="eastAsia" w:ascii="宋体" w:hAnsi="宋体" w:eastAsia="宋体" w:cs="宋体"/>
          <w:sz w:val="24"/>
          <w:szCs w:val="24"/>
        </w:rPr>
        <w:t>：</w:t>
      </w:r>
    </w:p>
    <w:p w14:paraId="118A5BB8">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1.对县区未成年人保护中心上报的未成年人重点疑难案例进行业务指导，使需求得以回应；</w:t>
      </w:r>
    </w:p>
    <w:p w14:paraId="686CAF05">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2. 完成的411名事实无人抚养儿童和92名散居孤儿的生活保障及监护情况的评估工作（一县一报告）；县区5000名农村留守儿童的信息档案一人一档的督导和检查（一县一反馈）；</w:t>
      </w:r>
    </w:p>
    <w:p w14:paraId="3FA965A4">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3.为农村留守儿童和困境儿童开展关爱帮扶、心理辅导、社工服务或学习生活用品的物资援助等活动，受益儿童不少于600人次，完成20个个案服务和16个主题小组活动，内容涵盖心理疏导、精神慰藉、人际调适等专业化、精准化的支持，并形成6个个案典型案例。</w:t>
      </w:r>
    </w:p>
    <w:p w14:paraId="5F39BB95">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4.开展红色文化励志、预防性侵犯、预防校园欺凌以及关注未成年人心理健康等主题的讲座活动，受益人次不少于1500人次；</w:t>
      </w:r>
    </w:p>
    <w:p w14:paraId="357150B1">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5.配合市民政局完成基层工作队伍的赋能指导及政策宣传工作。</w:t>
      </w:r>
    </w:p>
    <w:p w14:paraId="07025DE5">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三、款项结算</w:t>
      </w:r>
    </w:p>
    <w:p w14:paraId="69FB6B59">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（一）付款方式：合同签订后10个工作日内支付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万元，2026年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月支付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万元，2026年12月支付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万元，服务期满项目完成并验收合格后支付剩余的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 </w:t>
      </w:r>
    </w:p>
    <w:p w14:paraId="1C56F237">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（二）结算方式：银行转账。</w:t>
      </w:r>
    </w:p>
    <w:p w14:paraId="1C20C534">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（三）结算单位：由甲方负责结算，乙方应于合同签订后5日内开具发票交甲方。</w:t>
      </w:r>
    </w:p>
    <w:p w14:paraId="7CBC13D7">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b/>
          <w:bCs/>
          <w:sz w:val="24"/>
          <w:szCs w:val="24"/>
        </w:rPr>
        <w:t>四、服务地点及服务期</w:t>
      </w:r>
    </w:p>
    <w:p w14:paraId="6763CF12">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（一）服务地点：宝鸡市</w:t>
      </w:r>
    </w:p>
    <w:p w14:paraId="63C0B501">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（二）服务期：2025年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日至2027年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日，期限为两年。</w:t>
      </w:r>
    </w:p>
    <w:p w14:paraId="3DDBB804">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五、质量保证</w:t>
      </w:r>
    </w:p>
    <w:p w14:paraId="1A49791D">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（一）乙方提供的成果文件必须保证符合国家相关程序和相关规定。</w:t>
      </w:r>
    </w:p>
    <w:p w14:paraId="3A426321">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（二）乙方提供相关成果文件确保真实性、可靠性。</w:t>
      </w:r>
    </w:p>
    <w:p w14:paraId="10520758">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六、服务要求</w:t>
      </w:r>
    </w:p>
    <w:p w14:paraId="40CC0135">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（一）在服务期内，乙方不得因价格优惠而降低服务质量。</w:t>
      </w:r>
    </w:p>
    <w:p w14:paraId="5E5F10B3">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（二）在服务期内，乙方不得以任何形式将工作任务再委托其机构转包服务。</w:t>
      </w:r>
    </w:p>
    <w:p w14:paraId="56F32469">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（三）乙方如遇到不能按时提供服务或完成工作的情况，应及时通知甲方，协商解决。</w:t>
      </w:r>
    </w:p>
    <w:p w14:paraId="6643A34B">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四）乙方应按合同约定委派责任社工负责具体工作，并接受甲方检查。责任社工工作水平不能达到甲方的工作任务要求，甲方可要求更换人员。确因人员变动等原因有调整的，须经甲方确认团队服务人员资格后方可参与工作。</w:t>
      </w:r>
    </w:p>
    <w:p w14:paraId="614DAD01">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（五）在服务期内，乙方若发生足以影响服务能力的重大变化，应在变化发生后三个工作日内书面通知甲方，甲方有权根据实际情况要求乙方调整或更换匹配服务要求的工作人员。</w:t>
      </w:r>
    </w:p>
    <w:p w14:paraId="1E5CE2C7">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（六）乙方对服务项目的违法及违规行为，应及时向甲方书面反映。</w:t>
      </w:r>
    </w:p>
    <w:p w14:paraId="36C675CF">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七）为保证质量、服务进度，乙方应当建立健全服务保障体系，保障体系应当包含主要业务联系人、项目负责人、责任社工、联系方式及分工、响应时间等内容。甲方根据工作实际或乙方配合及服务质量情况，有权对工作内容或进度进行调整。</w:t>
      </w:r>
    </w:p>
    <w:p w14:paraId="051D1381">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（八）乙方应当对社会工作服务工作质量负责，甲方有权对投标人的成果文件进行复核，乙方应当无条件配合核实、更正等相关工作。</w:t>
      </w:r>
    </w:p>
    <w:p w14:paraId="48257C01">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九）乙方应建立健全档案管理制度，完整、准确、真实地反映和记录项目的社会工作服务过程和结果，做好各类资料的归集、存档和保管工作。乙方在提供服务过程中应根据甲方要求及时完整的保存社会工作服务实施方案、社会工作服务工作底稿、社会工作服务报告等社会工作服务资料，包含纸质版、电子版资料。</w:t>
      </w:r>
    </w:p>
    <w:p w14:paraId="1711BD66">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（十）乙方在完成社会工作服务现场工作后五个工作日内向甲方提供成果文件。</w:t>
      </w:r>
    </w:p>
    <w:p w14:paraId="4A994BF8">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（十一）在服务期内，乙方的登记、注册及乙方承诺配备项目组人员等信息发生变化时，应及时向甲方申请更新。</w:t>
      </w:r>
    </w:p>
    <w:p w14:paraId="23031E58">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（十二）甲方在服务期限内从工作态度、业务能力、综合素质等方面对乙方的服务情况进行综合评价，对履约评价不合格的服务机构，取消服务资格。</w:t>
      </w:r>
    </w:p>
    <w:p w14:paraId="3C11F325">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（十三）下列行为作为服务机构的专项评价内容，服务机构在服务期内有下列行为之一的，甲方将单方面解除合同，并计入政府采购不良行为记录名单，追究其相关责任：</w:t>
      </w:r>
    </w:p>
    <w:p w14:paraId="19236C1C">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1.通过捏造事实、隐瞒真相、提供虚假信息等不正当方式，骗取入库资格的；</w:t>
      </w:r>
    </w:p>
    <w:p w14:paraId="2C99DE8B">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2.无正当理由放弃中选机会或拒不履行服务义务的；</w:t>
      </w:r>
    </w:p>
    <w:p w14:paraId="0ED1DE6D">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3.无相应能力承揽业务或未尽职履责造成重大失误，导致委托单位遭受重大损失的；</w:t>
      </w:r>
    </w:p>
    <w:p w14:paraId="27E548A4">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4.提供的服务（评估）意见严重失实、服务结论不准确，并且拒绝重新进行社会工作服务或纠正的；</w:t>
      </w:r>
    </w:p>
    <w:p w14:paraId="5A8A43FE">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5.在开展业务过程中，串通违规操作、弄虚作假、提供虚假报告的或对可能存在的重大舞弊以及违纪违法行为未能及时告知，导致社会工作服务结果不客观的；</w:t>
      </w:r>
    </w:p>
    <w:p w14:paraId="6D288F4C">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6.转包或分包委托社会工作服务业务的；</w:t>
      </w:r>
    </w:p>
    <w:p w14:paraId="2738CEE6">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7.出现其他影响甲方声誉和利益的；</w:t>
      </w:r>
    </w:p>
    <w:p w14:paraId="34B8AC4F">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8.服务机构及其从业人员在服务过程中，利用便利违规操作谋取不正当利益的；</w:t>
      </w:r>
    </w:p>
    <w:p w14:paraId="2B104C18">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9.违反保密协议，泄露服务项目对象信息，给服务对象造成损失和不良影响的；</w:t>
      </w:r>
    </w:p>
    <w:p w14:paraId="1735EAA1">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10.发生与服务相关的其他违规违纪行为。</w:t>
      </w:r>
    </w:p>
    <w:p w14:paraId="0D421158">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七、双方对其他有关事项的约定</w:t>
      </w:r>
    </w:p>
    <w:p w14:paraId="5397484C">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（一）甲方有权对已签订的合同根据具体执行情况及实际需要，在合同有效期内，调整、变更服务的相关内容。</w:t>
      </w:r>
    </w:p>
    <w:p w14:paraId="5E52C752">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（二）合同未尽事宜，经双方协商后签订补充协议，补充协议为本合同的组成部分，具有同等法律效力。</w:t>
      </w:r>
    </w:p>
    <w:p w14:paraId="10D321DB">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sz w:val="24"/>
          <w:szCs w:val="24"/>
        </w:rPr>
      </w:pPr>
      <w:r>
        <w:rPr>
          <w:rFonts w:hint="eastAsia" w:ascii="宋体" w:hAnsi="宋体" w:eastAsia="宋体" w:cs="宋体"/>
          <w:sz w:val="24"/>
          <w:szCs w:val="24"/>
        </w:rPr>
        <w:t>（三）磋商文件、补充说明、成交通知书、响应文件及澄清承诺等，都是合同文件的有效组成部分。</w:t>
      </w:r>
    </w:p>
    <w:p w14:paraId="76DE2CBA">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八、知识产权</w:t>
      </w:r>
    </w:p>
    <w:p w14:paraId="4B268C5C">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（一）本项目知识产权归甲方所有。</w:t>
      </w:r>
    </w:p>
    <w:p w14:paraId="0D7045F7">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（二）乙方有权使用该项目成果，但必须经甲方书面同意后方可使用。</w:t>
      </w:r>
    </w:p>
    <w:p w14:paraId="050D417E">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三）乙方保证本项目的投标技术、服务或其任何一部分不会产生因第三方提出侵犯其专利权、商标权或其他知识产权而引起法律和经济纠纷；如因第三方提出其专利权、商标权或其他知识产权的侵权之诉，则一切法律责任由乙方承担。由此造成甲方损失的，乙方承担责任。如甲方因此对外承担法律责任的，则有权向乙方进行追偿。</w:t>
      </w:r>
    </w:p>
    <w:p w14:paraId="7D868818">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九、保密规定</w:t>
      </w:r>
    </w:p>
    <w:p w14:paraId="1226E9E2">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甲、乙双方应永久恪守因签署或履行本合同而获知的对方秘密信息及其他秘密资料。任何一方如将获知的对方秘密信息泄露给第三方，应赔偿因泄密而给对方造成的一切损失并承担相应的法律责任（包括刑事责任）。</w:t>
      </w:r>
    </w:p>
    <w:p w14:paraId="67F11F6E">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十、验收</w:t>
      </w:r>
    </w:p>
    <w:p w14:paraId="2B3CB7F6">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（一）本项目验收费用，由乙方自行承担。</w:t>
      </w:r>
    </w:p>
    <w:p w14:paraId="7D1455E0">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服务期满一年后，由甲方组织中期检查。合同期满后，甲方组织终期验收（采购人可委托具有相关资质的第三方检测机构或技术专家进行中期检查和终期验收），需要国家法定检验部门进行检验或验收的由乙方负责联系。验收合格后，填写政府采购项目验收报告单作为对本次服务的最终认可。</w:t>
      </w:r>
    </w:p>
    <w:p w14:paraId="5383BF03">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（三）验收依据：</w:t>
      </w:r>
    </w:p>
    <w:p w14:paraId="4688A0E0">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1、本合同及附加文本；</w:t>
      </w:r>
    </w:p>
    <w:p w14:paraId="3D46B41A">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2、磋商文件、成交供应商的响应文件及澄清（承诺）函；</w:t>
      </w:r>
    </w:p>
    <w:p w14:paraId="66444A4C">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3、国家相应的标准、规范。</w:t>
      </w:r>
    </w:p>
    <w:p w14:paraId="2EB09320">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十一、违约责任</w:t>
      </w:r>
    </w:p>
    <w:p w14:paraId="735310F0">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（一）依据《中华人民共和国民法典》，当事人一方不履行合同义务或者履行合同义务不符合约定的，应当承担继续履行、采取补救措施或者赔偿损失等违约责任。</w:t>
      </w:r>
    </w:p>
    <w:p w14:paraId="3716D579">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（二）未按合同要求提供服务或服务质量不能满足本次采购要求，采购人会同监督机构、采购代理机构有权终止合同和对成交供应商违约行为进行追究，同时按政府采购法的有关规定进行相应的处罚。</w:t>
      </w:r>
    </w:p>
    <w:p w14:paraId="3DE7B2E4">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十二、不可抗力</w:t>
      </w:r>
    </w:p>
    <w:p w14:paraId="334E2880">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（一）由于不可预见、不可避免、不可克服等不可抗力的原因，一方不能履行合同义务的，应当在不可抗力发生之日起</w:t>
      </w:r>
      <w:r>
        <w:rPr>
          <w:rFonts w:hint="eastAsia" w:ascii="宋体" w:hAnsi="宋体" w:eastAsia="宋体" w:cs="宋体"/>
          <w:sz w:val="24"/>
          <w:szCs w:val="24"/>
          <w:u w:val="single"/>
        </w:rPr>
        <w:t xml:space="preserve">  7  </w:t>
      </w:r>
      <w:r>
        <w:rPr>
          <w:rFonts w:hint="eastAsia" w:ascii="宋体" w:hAnsi="宋体" w:eastAsia="宋体" w:cs="宋体"/>
          <w:sz w:val="24"/>
          <w:szCs w:val="24"/>
        </w:rPr>
        <w:t>天内以书面形式通知对方。</w:t>
      </w:r>
    </w:p>
    <w:p w14:paraId="13988548">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（二）不可抗力事件发生后，甲方和乙方应当积极寻求以合理的方式履行本合同。如不可抗力无法消除，致使合同目的无法实现的，双方均有权解除合同，且均不互相索赔。</w:t>
      </w:r>
    </w:p>
    <w:p w14:paraId="69FFDED0">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十三、争议及解决办法</w:t>
      </w:r>
    </w:p>
    <w:p w14:paraId="445BCF75">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（一）本合同发生争议，由双方协商或由政府采购监管部门调解解决，协商或调解不成时按以下第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EBB54B0">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（1）宝鸡市仲裁委员会仲裁；</w:t>
      </w:r>
    </w:p>
    <w:p w14:paraId="3086D32A">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（2）向甲方所在地人民法院提起诉讼。</w:t>
      </w:r>
    </w:p>
    <w:p w14:paraId="1122401A">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十四、合同生效</w:t>
      </w:r>
    </w:p>
    <w:p w14:paraId="6E0936CD">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（一）本合同须经甲、乙双方的法定代表人（授权代表）在合同书上签字并加盖本单位公章后正式生效。中标通知书、投标文件、招标文件属于本合同的组成部分。</w:t>
      </w:r>
    </w:p>
    <w:p w14:paraId="50EC85C6">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（二）合同生效后，甲、乙双方须严格执行本合同条款的规定，全面履行合同，违者按《中华人民共和国民法典》的有关规定承担相应责任。</w:t>
      </w:r>
    </w:p>
    <w:p w14:paraId="7608A4C0">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single"/>
        </w:rPr>
        <w:t xml:space="preserve">  肆 </w:t>
      </w:r>
      <w:r>
        <w:rPr>
          <w:rFonts w:hint="eastAsia" w:ascii="宋体" w:hAnsi="宋体" w:eastAsia="宋体" w:cs="宋体"/>
          <w:sz w:val="24"/>
          <w:szCs w:val="24"/>
        </w:rPr>
        <w:t>份，具有同等效力，甲、乙双方各执</w:t>
      </w:r>
      <w:r>
        <w:rPr>
          <w:rFonts w:hint="eastAsia" w:ascii="宋体" w:hAnsi="宋体" w:eastAsia="宋体" w:cs="宋体"/>
          <w:sz w:val="24"/>
          <w:szCs w:val="24"/>
          <w:u w:val="single"/>
        </w:rPr>
        <w:t xml:space="preserve">   俩 </w:t>
      </w:r>
      <w:r>
        <w:rPr>
          <w:rFonts w:hint="eastAsia" w:ascii="宋体" w:hAnsi="宋体" w:eastAsia="宋体" w:cs="宋体"/>
          <w:sz w:val="24"/>
          <w:szCs w:val="24"/>
        </w:rPr>
        <w:t>份。</w:t>
      </w:r>
    </w:p>
    <w:p w14:paraId="3F89C3C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sz w:val="24"/>
          <w:szCs w:val="24"/>
        </w:rPr>
      </w:pPr>
      <w:r>
        <w:rPr>
          <w:rFonts w:hint="eastAsia" w:ascii="宋体" w:hAnsi="宋体" w:eastAsia="宋体" w:cs="宋体"/>
          <w:sz w:val="24"/>
          <w:szCs w:val="24"/>
        </w:rPr>
        <w:t>（四）本合同如有未尽事宜，甲、乙双方协商解决。</w:t>
      </w:r>
    </w:p>
    <w:p w14:paraId="3C8463C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sz w:val="24"/>
          <w:szCs w:val="24"/>
        </w:rPr>
      </w:pPr>
    </w:p>
    <w:tbl>
      <w:tblPr>
        <w:tblStyle w:val="40"/>
        <w:tblW w:w="9299" w:type="dxa"/>
        <w:jc w:val="center"/>
        <w:tblLayout w:type="fixed"/>
        <w:tblCellMar>
          <w:top w:w="0" w:type="dxa"/>
          <w:left w:w="108" w:type="dxa"/>
          <w:bottom w:w="0" w:type="dxa"/>
          <w:right w:w="108" w:type="dxa"/>
        </w:tblCellMar>
      </w:tblPr>
      <w:tblGrid>
        <w:gridCol w:w="4621"/>
        <w:gridCol w:w="4678"/>
      </w:tblGrid>
      <w:tr w14:paraId="2BC40CA9">
        <w:tblPrEx>
          <w:tblCellMar>
            <w:top w:w="0" w:type="dxa"/>
            <w:left w:w="108" w:type="dxa"/>
            <w:bottom w:w="0" w:type="dxa"/>
            <w:right w:w="108" w:type="dxa"/>
          </w:tblCellMar>
        </w:tblPrEx>
        <w:trPr>
          <w:trHeight w:val="834" w:hRule="exact"/>
          <w:jc w:val="center"/>
        </w:trPr>
        <w:tc>
          <w:tcPr>
            <w:tcW w:w="4621" w:type="dxa"/>
            <w:vAlign w:val="center"/>
          </w:tcPr>
          <w:p w14:paraId="29026D97">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甲  方：（盖章）          </w:t>
            </w:r>
          </w:p>
        </w:tc>
        <w:tc>
          <w:tcPr>
            <w:tcW w:w="4678" w:type="dxa"/>
            <w:vAlign w:val="center"/>
          </w:tcPr>
          <w:p w14:paraId="36527D9F">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乙  方：（盖章）</w:t>
            </w:r>
          </w:p>
        </w:tc>
      </w:tr>
      <w:tr w14:paraId="4BD0514C">
        <w:tblPrEx>
          <w:tblCellMar>
            <w:top w:w="0" w:type="dxa"/>
            <w:left w:w="108" w:type="dxa"/>
            <w:bottom w:w="0" w:type="dxa"/>
            <w:right w:w="108" w:type="dxa"/>
          </w:tblCellMar>
        </w:tblPrEx>
        <w:trPr>
          <w:trHeight w:val="834" w:hRule="exact"/>
          <w:jc w:val="center"/>
        </w:trPr>
        <w:tc>
          <w:tcPr>
            <w:tcW w:w="4621" w:type="dxa"/>
            <w:vAlign w:val="center"/>
          </w:tcPr>
          <w:p w14:paraId="04F78F2A">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地址： 宝鸡市行政中心1号楼</w:t>
            </w:r>
          </w:p>
        </w:tc>
        <w:tc>
          <w:tcPr>
            <w:tcW w:w="4678" w:type="dxa"/>
            <w:vAlign w:val="center"/>
          </w:tcPr>
          <w:p w14:paraId="5DD6D564">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地址：</w:t>
            </w:r>
          </w:p>
        </w:tc>
      </w:tr>
      <w:tr w14:paraId="32A2129E">
        <w:tblPrEx>
          <w:tblCellMar>
            <w:top w:w="0" w:type="dxa"/>
            <w:left w:w="108" w:type="dxa"/>
            <w:bottom w:w="0" w:type="dxa"/>
            <w:right w:w="108" w:type="dxa"/>
          </w:tblCellMar>
        </w:tblPrEx>
        <w:trPr>
          <w:trHeight w:val="834" w:hRule="exact"/>
          <w:jc w:val="center"/>
        </w:trPr>
        <w:tc>
          <w:tcPr>
            <w:tcW w:w="4621" w:type="dxa"/>
            <w:vAlign w:val="center"/>
          </w:tcPr>
          <w:p w14:paraId="6E1700BC">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邮编：721004</w:t>
            </w:r>
          </w:p>
        </w:tc>
        <w:tc>
          <w:tcPr>
            <w:tcW w:w="4678" w:type="dxa"/>
            <w:vAlign w:val="center"/>
          </w:tcPr>
          <w:p w14:paraId="548F0E46">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邮编：</w:t>
            </w:r>
          </w:p>
        </w:tc>
      </w:tr>
      <w:tr w14:paraId="71E7E2F1">
        <w:tblPrEx>
          <w:tblCellMar>
            <w:top w:w="0" w:type="dxa"/>
            <w:left w:w="108" w:type="dxa"/>
            <w:bottom w:w="0" w:type="dxa"/>
            <w:right w:w="108" w:type="dxa"/>
          </w:tblCellMar>
        </w:tblPrEx>
        <w:trPr>
          <w:trHeight w:val="834" w:hRule="exact"/>
          <w:jc w:val="center"/>
        </w:trPr>
        <w:tc>
          <w:tcPr>
            <w:tcW w:w="4621" w:type="dxa"/>
            <w:vAlign w:val="center"/>
          </w:tcPr>
          <w:p w14:paraId="42B19C6F">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法定代表人： </w:t>
            </w:r>
          </w:p>
        </w:tc>
        <w:tc>
          <w:tcPr>
            <w:tcW w:w="4678" w:type="dxa"/>
            <w:vAlign w:val="center"/>
          </w:tcPr>
          <w:p w14:paraId="7306FAD0">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法定代表人：</w:t>
            </w:r>
          </w:p>
        </w:tc>
      </w:tr>
      <w:tr w14:paraId="161E090F">
        <w:tblPrEx>
          <w:tblCellMar>
            <w:top w:w="0" w:type="dxa"/>
            <w:left w:w="108" w:type="dxa"/>
            <w:bottom w:w="0" w:type="dxa"/>
            <w:right w:w="108" w:type="dxa"/>
          </w:tblCellMar>
        </w:tblPrEx>
        <w:trPr>
          <w:trHeight w:val="834" w:hRule="exact"/>
          <w:jc w:val="center"/>
        </w:trPr>
        <w:tc>
          <w:tcPr>
            <w:tcW w:w="4621" w:type="dxa"/>
            <w:vAlign w:val="center"/>
          </w:tcPr>
          <w:p w14:paraId="59A7308A">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被授权代表：</w:t>
            </w:r>
          </w:p>
        </w:tc>
        <w:tc>
          <w:tcPr>
            <w:tcW w:w="4678" w:type="dxa"/>
            <w:vAlign w:val="center"/>
          </w:tcPr>
          <w:p w14:paraId="091DBEBF">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被授权代表：</w:t>
            </w:r>
          </w:p>
        </w:tc>
      </w:tr>
      <w:tr w14:paraId="79F8D50B">
        <w:tblPrEx>
          <w:tblCellMar>
            <w:top w:w="0" w:type="dxa"/>
            <w:left w:w="108" w:type="dxa"/>
            <w:bottom w:w="0" w:type="dxa"/>
            <w:right w:w="108" w:type="dxa"/>
          </w:tblCellMar>
        </w:tblPrEx>
        <w:trPr>
          <w:trHeight w:val="834" w:hRule="exact"/>
          <w:jc w:val="center"/>
        </w:trPr>
        <w:tc>
          <w:tcPr>
            <w:tcW w:w="4621" w:type="dxa"/>
            <w:vAlign w:val="center"/>
          </w:tcPr>
          <w:p w14:paraId="3244D921">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电话：</w:t>
            </w:r>
          </w:p>
        </w:tc>
        <w:tc>
          <w:tcPr>
            <w:tcW w:w="4678" w:type="dxa"/>
            <w:vAlign w:val="center"/>
          </w:tcPr>
          <w:p w14:paraId="196EFCF0">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电话：</w:t>
            </w:r>
          </w:p>
        </w:tc>
      </w:tr>
      <w:tr w14:paraId="5204C9F2">
        <w:tblPrEx>
          <w:tblCellMar>
            <w:top w:w="0" w:type="dxa"/>
            <w:left w:w="108" w:type="dxa"/>
            <w:bottom w:w="0" w:type="dxa"/>
            <w:right w:w="108" w:type="dxa"/>
          </w:tblCellMar>
        </w:tblPrEx>
        <w:trPr>
          <w:trHeight w:val="834" w:hRule="exact"/>
          <w:jc w:val="center"/>
        </w:trPr>
        <w:tc>
          <w:tcPr>
            <w:tcW w:w="4621" w:type="dxa"/>
            <w:vAlign w:val="center"/>
          </w:tcPr>
          <w:p w14:paraId="5666D1CF">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传真：</w:t>
            </w:r>
          </w:p>
        </w:tc>
        <w:tc>
          <w:tcPr>
            <w:tcW w:w="4678" w:type="dxa"/>
            <w:vAlign w:val="center"/>
          </w:tcPr>
          <w:p w14:paraId="70E49479">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传真：</w:t>
            </w:r>
          </w:p>
        </w:tc>
      </w:tr>
      <w:tr w14:paraId="2C142705">
        <w:tblPrEx>
          <w:tblCellMar>
            <w:top w:w="0" w:type="dxa"/>
            <w:left w:w="108" w:type="dxa"/>
            <w:bottom w:w="0" w:type="dxa"/>
            <w:right w:w="108" w:type="dxa"/>
          </w:tblCellMar>
        </w:tblPrEx>
        <w:trPr>
          <w:trHeight w:val="1106" w:hRule="exact"/>
          <w:jc w:val="center"/>
        </w:trPr>
        <w:tc>
          <w:tcPr>
            <w:tcW w:w="4621" w:type="dxa"/>
            <w:vAlign w:val="center"/>
          </w:tcPr>
          <w:p w14:paraId="7A51DE60">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开户银行：</w:t>
            </w:r>
          </w:p>
        </w:tc>
        <w:tc>
          <w:tcPr>
            <w:tcW w:w="4678" w:type="dxa"/>
            <w:vAlign w:val="center"/>
          </w:tcPr>
          <w:p w14:paraId="368685E5">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开户银行： </w:t>
            </w:r>
          </w:p>
        </w:tc>
      </w:tr>
      <w:tr w14:paraId="08EA8B69">
        <w:tblPrEx>
          <w:tblCellMar>
            <w:top w:w="0" w:type="dxa"/>
            <w:left w:w="108" w:type="dxa"/>
            <w:bottom w:w="0" w:type="dxa"/>
            <w:right w:w="108" w:type="dxa"/>
          </w:tblCellMar>
        </w:tblPrEx>
        <w:trPr>
          <w:trHeight w:val="1106" w:hRule="exact"/>
          <w:jc w:val="center"/>
        </w:trPr>
        <w:tc>
          <w:tcPr>
            <w:tcW w:w="4621" w:type="dxa"/>
            <w:vAlign w:val="center"/>
          </w:tcPr>
          <w:p w14:paraId="72E40465">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开户银行账号：</w:t>
            </w:r>
          </w:p>
        </w:tc>
        <w:tc>
          <w:tcPr>
            <w:tcW w:w="4678" w:type="dxa"/>
            <w:vAlign w:val="center"/>
          </w:tcPr>
          <w:p w14:paraId="46BD7E50">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开户银行账号：</w:t>
            </w:r>
          </w:p>
        </w:tc>
      </w:tr>
      <w:tr w14:paraId="05B0CE60">
        <w:tblPrEx>
          <w:tblCellMar>
            <w:top w:w="0" w:type="dxa"/>
            <w:left w:w="108" w:type="dxa"/>
            <w:bottom w:w="0" w:type="dxa"/>
            <w:right w:w="108" w:type="dxa"/>
          </w:tblCellMar>
        </w:tblPrEx>
        <w:trPr>
          <w:trHeight w:val="834" w:hRule="exact"/>
          <w:jc w:val="center"/>
        </w:trPr>
        <w:tc>
          <w:tcPr>
            <w:tcW w:w="4621" w:type="dxa"/>
            <w:vAlign w:val="center"/>
          </w:tcPr>
          <w:p w14:paraId="4CB06FF6">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日期：</w:t>
            </w:r>
          </w:p>
        </w:tc>
        <w:tc>
          <w:tcPr>
            <w:tcW w:w="4678" w:type="dxa"/>
            <w:vAlign w:val="center"/>
          </w:tcPr>
          <w:p w14:paraId="16FE83F0">
            <w:pPr>
              <w:snapToGrid/>
              <w:spacing w:line="400" w:lineRule="exact"/>
              <w:ind w:firstLine="48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    日期：</w:t>
            </w:r>
          </w:p>
        </w:tc>
      </w:tr>
    </w:tbl>
    <w:p w14:paraId="04D8BA76">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p>
    <w:p w14:paraId="7D920D7D">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pacing w:val="12"/>
          <w:sz w:val="24"/>
          <w:szCs w:val="24"/>
          <w:highlight w:val="none"/>
          <w:shd w:val="clear" w:color="auto" w:fill="auto"/>
          <w:lang w:eastAsia="zh-CN"/>
        </w:rPr>
      </w:pPr>
      <w:r>
        <w:rPr>
          <w:rFonts w:hint="eastAsia" w:ascii="宋体" w:hAnsi="宋体" w:eastAsia="宋体" w:cs="宋体"/>
          <w:color w:val="auto"/>
          <w:sz w:val="24"/>
          <w:szCs w:val="24"/>
          <w:highlight w:val="none"/>
        </w:rPr>
        <w:t>注：上述合同仅作为参考文本，合同签订时双方可根据项目的具体要求进行修订，实质性内容不得违背招标文件的条款</w:t>
      </w:r>
      <w:r>
        <w:rPr>
          <w:rFonts w:hint="eastAsia" w:ascii="宋体" w:hAnsi="宋体" w:eastAsia="宋体" w:cs="宋体"/>
          <w:color w:val="auto"/>
          <w:spacing w:val="12"/>
          <w:sz w:val="24"/>
          <w:szCs w:val="24"/>
          <w:highlight w:val="none"/>
          <w:shd w:val="clear" w:color="auto" w:fill="auto"/>
          <w:lang w:eastAsia="zh-CN"/>
        </w:rPr>
        <w:br w:type="page"/>
      </w:r>
    </w:p>
    <w:p w14:paraId="0D10964E">
      <w:pPr>
        <w:rPr>
          <w:rFonts w:hint="eastAsia" w:ascii="宋体" w:hAnsi="宋体" w:eastAsia="宋体" w:cs="宋体"/>
          <w:color w:val="auto"/>
          <w:spacing w:val="12"/>
          <w:sz w:val="24"/>
          <w:szCs w:val="24"/>
          <w:highlight w:val="none"/>
          <w:shd w:val="clear" w:color="auto" w:fill="auto"/>
          <w:lang w:eastAsia="zh-CN"/>
        </w:rPr>
      </w:pPr>
    </w:p>
    <w:p w14:paraId="38C42BB1">
      <w:pPr>
        <w:pStyle w:val="2"/>
        <w:spacing w:afterLines="50"/>
        <w:jc w:val="center"/>
        <w:rPr>
          <w:rFonts w:hint="eastAsia" w:ascii="宋体" w:hAnsi="宋体" w:eastAsia="宋体" w:cs="宋体"/>
          <w:color w:val="auto"/>
          <w:sz w:val="32"/>
          <w:szCs w:val="32"/>
          <w:highlight w:val="none"/>
          <w:shd w:val="clear" w:color="auto" w:fill="auto"/>
          <w:lang w:val="en-US" w:eastAsia="zh-CN"/>
        </w:rPr>
      </w:pPr>
      <w:bookmarkStart w:id="534" w:name="_Toc13871"/>
      <w:bookmarkStart w:id="535" w:name="_Toc9649"/>
      <w:r>
        <w:rPr>
          <w:rFonts w:hint="eastAsia" w:ascii="宋体" w:hAnsi="宋体" w:eastAsia="宋体" w:cs="宋体"/>
          <w:color w:val="auto"/>
          <w:sz w:val="32"/>
          <w:szCs w:val="32"/>
          <w:highlight w:val="none"/>
          <w:shd w:val="clear" w:color="auto" w:fill="auto"/>
          <w:lang w:val="en-US" w:eastAsia="zh-CN"/>
        </w:rPr>
        <w:t xml:space="preserve">第五章 </w:t>
      </w:r>
      <w:bookmarkStart w:id="536" w:name="_Toc15909"/>
      <w:bookmarkStart w:id="537" w:name="_Toc30826"/>
      <w:r>
        <w:rPr>
          <w:rFonts w:hint="eastAsia" w:ascii="宋体" w:hAnsi="宋体" w:eastAsia="宋体" w:cs="宋体"/>
          <w:color w:val="auto"/>
          <w:sz w:val="32"/>
          <w:szCs w:val="32"/>
          <w:highlight w:val="none"/>
          <w:shd w:val="clear" w:color="auto" w:fill="auto"/>
          <w:lang w:val="en-US" w:eastAsia="zh-CN"/>
        </w:rPr>
        <w:t xml:space="preserve"> 采购内容及技术要求</w:t>
      </w:r>
      <w:bookmarkEnd w:id="532"/>
      <w:bookmarkEnd w:id="533"/>
      <w:bookmarkEnd w:id="534"/>
      <w:bookmarkEnd w:id="535"/>
      <w:bookmarkEnd w:id="536"/>
      <w:bookmarkEnd w:id="537"/>
    </w:p>
    <w:p w14:paraId="74353479">
      <w:pPr>
        <w:widowControl/>
        <w:adjustRightInd w:val="0"/>
        <w:snapToGrid w:val="0"/>
        <w:spacing w:line="360" w:lineRule="auto"/>
        <w:jc w:val="left"/>
        <w:outlineLvl w:val="3"/>
        <w:rPr>
          <w:rFonts w:ascii="Segoe UI" w:hAnsi="Segoe UI" w:eastAsia="宋体" w:cs="Segoe UI"/>
          <w:b/>
          <w:bCs/>
          <w:color w:val="auto"/>
          <w:kern w:val="0"/>
          <w:sz w:val="24"/>
          <w:szCs w:val="24"/>
          <w:highlight w:val="none"/>
        </w:rPr>
      </w:pPr>
      <w:r>
        <w:rPr>
          <w:rFonts w:ascii="Segoe UI" w:hAnsi="Segoe UI" w:eastAsia="宋体" w:cs="Segoe UI"/>
          <w:b/>
          <w:bCs/>
          <w:color w:val="auto"/>
          <w:kern w:val="0"/>
          <w:sz w:val="24"/>
          <w:szCs w:val="24"/>
          <w:highlight w:val="none"/>
        </w:rPr>
        <w:t>一、项目概况</w:t>
      </w:r>
    </w:p>
    <w:p w14:paraId="012127DD">
      <w:pPr>
        <w:widowControl/>
        <w:adjustRightInd w:val="0"/>
        <w:snapToGrid w:val="0"/>
        <w:spacing w:line="360" w:lineRule="auto"/>
        <w:jc w:val="left"/>
        <w:rPr>
          <w:rFonts w:ascii="Segoe UI" w:hAnsi="Segoe UI" w:eastAsia="宋体" w:cs="Segoe UI"/>
          <w:color w:val="auto"/>
          <w:kern w:val="0"/>
          <w:sz w:val="24"/>
          <w:szCs w:val="24"/>
          <w:highlight w:val="none"/>
        </w:rPr>
      </w:pPr>
      <w:r>
        <w:rPr>
          <w:rFonts w:ascii="Segoe UI" w:hAnsi="Segoe UI" w:eastAsia="宋体" w:cs="Segoe UI"/>
          <w:b/>
          <w:bCs/>
          <w:color w:val="auto"/>
          <w:kern w:val="0"/>
          <w:sz w:val="24"/>
          <w:szCs w:val="24"/>
          <w:highlight w:val="none"/>
        </w:rPr>
        <w:t>项目单位</w:t>
      </w:r>
      <w:r>
        <w:rPr>
          <w:rFonts w:ascii="Segoe UI" w:hAnsi="Segoe UI" w:eastAsia="宋体" w:cs="Segoe UI"/>
          <w:color w:val="auto"/>
          <w:kern w:val="0"/>
          <w:sz w:val="24"/>
          <w:szCs w:val="24"/>
          <w:highlight w:val="none"/>
        </w:rPr>
        <w:t>：</w:t>
      </w:r>
      <w:r>
        <w:rPr>
          <w:rFonts w:hint="eastAsia" w:ascii="Segoe UI" w:hAnsi="Segoe UI" w:eastAsia="宋体" w:cs="Segoe UI"/>
          <w:color w:val="auto"/>
          <w:kern w:val="0"/>
          <w:sz w:val="24"/>
          <w:szCs w:val="24"/>
          <w:highlight w:val="none"/>
        </w:rPr>
        <w:t>宝鸡市</w:t>
      </w:r>
      <w:r>
        <w:rPr>
          <w:rFonts w:ascii="Segoe UI" w:hAnsi="Segoe UI" w:eastAsia="宋体" w:cs="Segoe UI"/>
          <w:color w:val="auto"/>
          <w:kern w:val="0"/>
          <w:sz w:val="24"/>
          <w:szCs w:val="24"/>
          <w:highlight w:val="none"/>
        </w:rPr>
        <w:t>民政局</w:t>
      </w:r>
      <w:r>
        <w:rPr>
          <w:rFonts w:ascii="Segoe UI" w:hAnsi="Segoe UI" w:eastAsia="宋体" w:cs="Segoe UI"/>
          <w:color w:val="auto"/>
          <w:kern w:val="0"/>
          <w:sz w:val="24"/>
          <w:szCs w:val="24"/>
          <w:highlight w:val="none"/>
        </w:rPr>
        <w:br w:type="textWrapping"/>
      </w:r>
      <w:r>
        <w:rPr>
          <w:rFonts w:ascii="Segoe UI" w:hAnsi="Segoe UI" w:eastAsia="宋体" w:cs="Segoe UI"/>
          <w:b/>
          <w:bCs/>
          <w:color w:val="auto"/>
          <w:kern w:val="0"/>
          <w:sz w:val="24"/>
          <w:szCs w:val="24"/>
          <w:highlight w:val="none"/>
        </w:rPr>
        <w:t>项目名称</w:t>
      </w:r>
      <w:r>
        <w:rPr>
          <w:rFonts w:hint="eastAsia" w:ascii="Segoe UI" w:hAnsi="Segoe UI" w:eastAsia="宋体" w:cs="Segoe UI"/>
          <w:b/>
          <w:bCs/>
          <w:color w:val="auto"/>
          <w:kern w:val="0"/>
          <w:sz w:val="24"/>
          <w:szCs w:val="24"/>
          <w:highlight w:val="none"/>
        </w:rPr>
        <w:t>：</w:t>
      </w:r>
      <w:r>
        <w:rPr>
          <w:rFonts w:ascii="Segoe UI" w:hAnsi="Segoe UI" w:eastAsia="宋体" w:cs="Segoe UI"/>
          <w:color w:val="auto"/>
          <w:kern w:val="0"/>
          <w:sz w:val="24"/>
          <w:szCs w:val="24"/>
          <w:highlight w:val="none"/>
        </w:rPr>
        <w:t>困境儿童关爱</w:t>
      </w:r>
      <w:r>
        <w:rPr>
          <w:rFonts w:hint="eastAsia" w:ascii="Segoe UI" w:hAnsi="Segoe UI" w:eastAsia="宋体" w:cs="Segoe UI"/>
          <w:color w:val="auto"/>
          <w:kern w:val="0"/>
          <w:sz w:val="24"/>
          <w:szCs w:val="24"/>
          <w:highlight w:val="none"/>
        </w:rPr>
        <w:t>保护</w:t>
      </w:r>
      <w:r>
        <w:rPr>
          <w:rFonts w:ascii="Segoe UI" w:hAnsi="Segoe UI" w:eastAsia="宋体" w:cs="Segoe UI"/>
          <w:color w:val="auto"/>
          <w:kern w:val="0"/>
          <w:sz w:val="24"/>
          <w:szCs w:val="24"/>
          <w:highlight w:val="none"/>
        </w:rPr>
        <w:t>项目</w:t>
      </w:r>
    </w:p>
    <w:p w14:paraId="000B176E">
      <w:pPr>
        <w:widowControl/>
        <w:adjustRightInd w:val="0"/>
        <w:snapToGrid w:val="0"/>
        <w:spacing w:line="360" w:lineRule="auto"/>
        <w:jc w:val="left"/>
        <w:rPr>
          <w:rFonts w:ascii="Segoe UI" w:hAnsi="Segoe UI" w:eastAsia="宋体" w:cs="Segoe UI"/>
          <w:color w:val="auto"/>
          <w:kern w:val="0"/>
          <w:sz w:val="24"/>
          <w:szCs w:val="24"/>
          <w:highlight w:val="none"/>
        </w:rPr>
      </w:pPr>
      <w:r>
        <w:rPr>
          <w:rFonts w:ascii="Segoe UI" w:hAnsi="Segoe UI" w:eastAsia="宋体" w:cs="Segoe UI"/>
          <w:b/>
          <w:bCs/>
          <w:color w:val="auto"/>
          <w:kern w:val="0"/>
          <w:sz w:val="24"/>
          <w:szCs w:val="24"/>
          <w:highlight w:val="none"/>
        </w:rPr>
        <w:t>资金来源</w:t>
      </w:r>
      <w:r>
        <w:rPr>
          <w:rFonts w:ascii="Segoe UI" w:hAnsi="Segoe UI" w:eastAsia="宋体" w:cs="Segoe UI"/>
          <w:color w:val="auto"/>
          <w:kern w:val="0"/>
          <w:sz w:val="24"/>
          <w:szCs w:val="24"/>
          <w:highlight w:val="none"/>
        </w:rPr>
        <w:t>：202</w:t>
      </w:r>
      <w:r>
        <w:rPr>
          <w:rFonts w:hint="eastAsia" w:ascii="Segoe UI" w:hAnsi="Segoe UI" w:eastAsia="宋体" w:cs="Segoe UI"/>
          <w:color w:val="auto"/>
          <w:kern w:val="0"/>
          <w:sz w:val="24"/>
          <w:szCs w:val="24"/>
          <w:highlight w:val="none"/>
        </w:rPr>
        <w:t>5</w:t>
      </w:r>
      <w:r>
        <w:rPr>
          <w:rFonts w:ascii="Segoe UI" w:hAnsi="Segoe UI" w:eastAsia="宋体" w:cs="Segoe UI"/>
          <w:color w:val="auto"/>
          <w:kern w:val="0"/>
          <w:sz w:val="24"/>
          <w:szCs w:val="24"/>
          <w:highlight w:val="none"/>
        </w:rPr>
        <w:t>年中央</w:t>
      </w:r>
      <w:r>
        <w:rPr>
          <w:rFonts w:hint="eastAsia" w:ascii="Segoe UI" w:hAnsi="Segoe UI" w:eastAsia="宋体" w:cs="Segoe UI"/>
          <w:color w:val="auto"/>
          <w:kern w:val="0"/>
          <w:sz w:val="24"/>
          <w:szCs w:val="24"/>
          <w:highlight w:val="none"/>
        </w:rPr>
        <w:t>困难群众补助</w:t>
      </w:r>
      <w:r>
        <w:rPr>
          <w:rFonts w:ascii="Segoe UI" w:hAnsi="Segoe UI" w:eastAsia="宋体" w:cs="Segoe UI"/>
          <w:color w:val="auto"/>
          <w:kern w:val="0"/>
          <w:sz w:val="24"/>
          <w:szCs w:val="24"/>
          <w:highlight w:val="none"/>
        </w:rPr>
        <w:t>资金</w:t>
      </w:r>
    </w:p>
    <w:p w14:paraId="156A7B83">
      <w:pPr>
        <w:widowControl/>
        <w:adjustRightInd w:val="0"/>
        <w:snapToGrid w:val="0"/>
        <w:spacing w:line="360" w:lineRule="auto"/>
        <w:jc w:val="left"/>
        <w:rPr>
          <w:rFonts w:ascii="Segoe UI" w:hAnsi="Segoe UI" w:eastAsia="宋体" w:cs="Segoe UI"/>
          <w:color w:val="auto"/>
          <w:kern w:val="0"/>
          <w:sz w:val="24"/>
          <w:szCs w:val="24"/>
          <w:highlight w:val="none"/>
        </w:rPr>
      </w:pPr>
      <w:r>
        <w:rPr>
          <w:rFonts w:ascii="Segoe UI" w:hAnsi="Segoe UI" w:eastAsia="宋体" w:cs="Segoe UI"/>
          <w:b/>
          <w:bCs/>
          <w:color w:val="auto"/>
          <w:kern w:val="0"/>
          <w:sz w:val="24"/>
          <w:szCs w:val="24"/>
          <w:highlight w:val="none"/>
        </w:rPr>
        <w:t>项目预算</w:t>
      </w:r>
      <w:r>
        <w:rPr>
          <w:rFonts w:ascii="Segoe UI" w:hAnsi="Segoe UI" w:eastAsia="宋体" w:cs="Segoe UI"/>
          <w:color w:val="auto"/>
          <w:kern w:val="0"/>
          <w:sz w:val="24"/>
          <w:szCs w:val="24"/>
          <w:highlight w:val="none"/>
        </w:rPr>
        <w:t>：</w:t>
      </w:r>
      <w:r>
        <w:rPr>
          <w:rFonts w:hint="eastAsia" w:ascii="宋体" w:hAnsi="宋体" w:eastAsia="宋体" w:cs="宋体"/>
          <w:color w:val="auto"/>
          <w:kern w:val="0"/>
          <w:sz w:val="24"/>
          <w:szCs w:val="24"/>
          <w:highlight w:val="none"/>
        </w:rPr>
        <w:t>￥532600.00元</w:t>
      </w:r>
    </w:p>
    <w:p w14:paraId="06023B99">
      <w:pPr>
        <w:widowControl/>
        <w:adjustRightInd w:val="0"/>
        <w:snapToGrid w:val="0"/>
        <w:spacing w:line="360" w:lineRule="auto"/>
        <w:jc w:val="left"/>
        <w:rPr>
          <w:rFonts w:ascii="Segoe UI" w:hAnsi="Segoe UI" w:eastAsia="宋体" w:cs="Segoe UI"/>
          <w:color w:val="auto"/>
          <w:kern w:val="0"/>
          <w:sz w:val="24"/>
          <w:szCs w:val="24"/>
          <w:highlight w:val="none"/>
        </w:rPr>
      </w:pPr>
      <w:r>
        <w:rPr>
          <w:rFonts w:ascii="Segoe UI" w:hAnsi="Segoe UI" w:eastAsia="宋体" w:cs="Segoe UI"/>
          <w:b/>
          <w:bCs/>
          <w:color w:val="auto"/>
          <w:kern w:val="0"/>
          <w:sz w:val="24"/>
          <w:szCs w:val="24"/>
          <w:highlight w:val="none"/>
        </w:rPr>
        <w:t>服务期限</w:t>
      </w:r>
      <w:r>
        <w:rPr>
          <w:rFonts w:ascii="Segoe UI" w:hAnsi="Segoe UI" w:eastAsia="宋体" w:cs="Segoe UI"/>
          <w:color w:val="auto"/>
          <w:kern w:val="0"/>
          <w:sz w:val="24"/>
          <w:szCs w:val="24"/>
          <w:highlight w:val="none"/>
        </w:rPr>
        <w:t>：自合同签订之日起</w:t>
      </w:r>
      <w:r>
        <w:rPr>
          <w:rFonts w:hint="eastAsia" w:ascii="Segoe UI" w:hAnsi="Segoe UI" w:eastAsia="宋体" w:cs="Segoe UI"/>
          <w:color w:val="auto"/>
          <w:kern w:val="0"/>
          <w:sz w:val="24"/>
          <w:szCs w:val="24"/>
          <w:highlight w:val="none"/>
        </w:rPr>
        <w:t>2年</w:t>
      </w:r>
      <w:r>
        <w:rPr>
          <w:rFonts w:ascii="Segoe UI" w:hAnsi="Segoe UI" w:eastAsia="宋体" w:cs="Segoe UI"/>
          <w:color w:val="auto"/>
          <w:kern w:val="0"/>
          <w:sz w:val="24"/>
          <w:szCs w:val="24"/>
          <w:highlight w:val="none"/>
        </w:rPr>
        <w:t>内完成全部服务内容并通过验收。</w:t>
      </w:r>
    </w:p>
    <w:p w14:paraId="5A09722F">
      <w:pPr>
        <w:widowControl/>
        <w:adjustRightInd w:val="0"/>
        <w:snapToGrid w:val="0"/>
        <w:spacing w:line="360" w:lineRule="auto"/>
        <w:jc w:val="left"/>
        <w:rPr>
          <w:rFonts w:ascii="Segoe UI" w:hAnsi="Segoe UI" w:eastAsia="宋体" w:cs="Segoe UI"/>
          <w:color w:val="auto"/>
          <w:kern w:val="0"/>
          <w:sz w:val="24"/>
          <w:szCs w:val="24"/>
          <w:highlight w:val="none"/>
        </w:rPr>
      </w:pPr>
      <w:r>
        <w:rPr>
          <w:rFonts w:ascii="Segoe UI" w:hAnsi="Segoe UI" w:eastAsia="宋体" w:cs="Segoe UI"/>
          <w:b/>
          <w:bCs/>
          <w:color w:val="auto"/>
          <w:kern w:val="0"/>
          <w:sz w:val="24"/>
          <w:szCs w:val="24"/>
          <w:highlight w:val="none"/>
        </w:rPr>
        <w:t>服务目标</w:t>
      </w:r>
      <w:r>
        <w:rPr>
          <w:rFonts w:ascii="Segoe UI" w:hAnsi="Segoe UI" w:eastAsia="宋体" w:cs="Segoe UI"/>
          <w:color w:val="auto"/>
          <w:kern w:val="0"/>
          <w:sz w:val="24"/>
          <w:szCs w:val="24"/>
          <w:highlight w:val="none"/>
        </w:rPr>
        <w:t>：</w:t>
      </w:r>
    </w:p>
    <w:p w14:paraId="4FA19FA3">
      <w:pPr>
        <w:pStyle w:val="13"/>
        <w:widowControl/>
        <w:adjustRightInd w:val="0"/>
        <w:snapToGrid w:val="0"/>
        <w:spacing w:line="360" w:lineRule="auto"/>
        <w:ind w:firstLine="480" w:firstLineChars="200"/>
        <w:jc w:val="both"/>
        <w:rPr>
          <w:rFonts w:ascii="Segoe UI" w:hAnsi="Segoe UI" w:eastAsia="宋体" w:cs="Segoe UI"/>
          <w:color w:val="auto"/>
          <w:kern w:val="0"/>
          <w:sz w:val="24"/>
          <w:szCs w:val="24"/>
          <w:highlight w:val="none"/>
        </w:rPr>
      </w:pPr>
      <w:r>
        <w:rPr>
          <w:rFonts w:ascii="Segoe UI" w:hAnsi="Segoe UI" w:eastAsia="宋体" w:cs="Segoe UI"/>
          <w:color w:val="auto"/>
          <w:kern w:val="0"/>
          <w:sz w:val="24"/>
          <w:szCs w:val="24"/>
          <w:highlight w:val="none"/>
        </w:rPr>
        <w:t xml:space="preserve">1. </w:t>
      </w:r>
      <w:r>
        <w:rPr>
          <w:rFonts w:hint="eastAsia" w:ascii="Segoe UI" w:hAnsi="Segoe UI" w:eastAsia="宋体" w:cs="Segoe UI"/>
          <w:color w:val="auto"/>
          <w:kern w:val="0"/>
          <w:sz w:val="24"/>
          <w:szCs w:val="24"/>
          <w:highlight w:val="none"/>
        </w:rPr>
        <w:t>协助完善现有</w:t>
      </w:r>
      <w:r>
        <w:rPr>
          <w:rFonts w:ascii="Segoe UI" w:hAnsi="Segoe UI" w:eastAsia="宋体" w:cs="Segoe UI"/>
          <w:color w:val="auto"/>
          <w:kern w:val="0"/>
          <w:sz w:val="24"/>
          <w:szCs w:val="24"/>
          <w:highlight w:val="none"/>
        </w:rPr>
        <w:t>困境儿童关爱服务体系，</w:t>
      </w:r>
      <w:r>
        <w:rPr>
          <w:rFonts w:hint="eastAsia" w:ascii="Segoe UI" w:hAnsi="Segoe UI" w:eastAsia="宋体" w:cs="Segoe UI"/>
          <w:color w:val="auto"/>
          <w:kern w:val="0"/>
          <w:sz w:val="24"/>
          <w:szCs w:val="24"/>
          <w:highlight w:val="none"/>
        </w:rPr>
        <w:t>强化</w:t>
      </w:r>
      <w:r>
        <w:rPr>
          <w:rFonts w:ascii="Segoe UI" w:hAnsi="Segoe UI" w:eastAsia="宋体" w:cs="Segoe UI"/>
          <w:color w:val="auto"/>
          <w:kern w:val="0"/>
          <w:sz w:val="24"/>
          <w:szCs w:val="24"/>
          <w:highlight w:val="none"/>
        </w:rPr>
        <w:t>与基层未成年人保护工作的</w:t>
      </w:r>
      <w:r>
        <w:rPr>
          <w:rFonts w:hint="eastAsia" w:ascii="Segoe UI" w:hAnsi="Segoe UI" w:eastAsia="宋体" w:cs="Segoe UI"/>
          <w:color w:val="auto"/>
          <w:kern w:val="0"/>
          <w:sz w:val="24"/>
          <w:szCs w:val="24"/>
          <w:highlight w:val="none"/>
        </w:rPr>
        <w:t>协同</w:t>
      </w:r>
      <w:r>
        <w:rPr>
          <w:rFonts w:ascii="Segoe UI" w:hAnsi="Segoe UI" w:eastAsia="宋体" w:cs="Segoe UI"/>
          <w:color w:val="auto"/>
          <w:kern w:val="0"/>
          <w:sz w:val="24"/>
          <w:szCs w:val="24"/>
          <w:highlight w:val="none"/>
        </w:rPr>
        <w:t>机制，提升基层的服务能力；</w:t>
      </w:r>
    </w:p>
    <w:p w14:paraId="762AADDD">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2.</w:t>
      </w:r>
      <w:r>
        <w:rPr>
          <w:rFonts w:ascii="Segoe UI" w:hAnsi="Segoe UI" w:eastAsia="宋体" w:cs="Segoe UI"/>
          <w:color w:val="auto"/>
          <w:kern w:val="0"/>
          <w:sz w:val="24"/>
          <w:szCs w:val="24"/>
          <w:highlight w:val="none"/>
        </w:rPr>
        <w:t>精准识别困境儿童的需求，提供</w:t>
      </w:r>
      <w:r>
        <w:rPr>
          <w:rFonts w:hint="eastAsia" w:ascii="Segoe UI" w:hAnsi="Segoe UI" w:eastAsia="宋体" w:cs="Segoe UI"/>
          <w:color w:val="auto"/>
          <w:kern w:val="0"/>
          <w:sz w:val="24"/>
          <w:szCs w:val="24"/>
          <w:highlight w:val="none"/>
        </w:rPr>
        <w:t>相应的</w:t>
      </w:r>
      <w:r>
        <w:rPr>
          <w:rFonts w:ascii="Segoe UI" w:hAnsi="Segoe UI" w:eastAsia="宋体" w:cs="Segoe UI"/>
          <w:color w:val="auto"/>
          <w:kern w:val="0"/>
          <w:sz w:val="24"/>
          <w:szCs w:val="24"/>
          <w:highlight w:val="none"/>
        </w:rPr>
        <w:t>干预服务并有效链接相关资源；</w:t>
      </w:r>
    </w:p>
    <w:p w14:paraId="517FBF78">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3.</w:t>
      </w:r>
      <w:r>
        <w:rPr>
          <w:rFonts w:ascii="Segoe UI" w:hAnsi="Segoe UI" w:eastAsia="宋体" w:cs="Segoe UI"/>
          <w:color w:val="auto"/>
          <w:kern w:val="0"/>
          <w:sz w:val="24"/>
          <w:szCs w:val="24"/>
          <w:highlight w:val="none"/>
        </w:rPr>
        <w:t>探索可复制、可推广的困境儿童</w:t>
      </w:r>
      <w:r>
        <w:rPr>
          <w:rFonts w:hint="eastAsia" w:ascii="Segoe UI" w:hAnsi="Segoe UI" w:eastAsia="宋体" w:cs="Segoe UI"/>
          <w:color w:val="auto"/>
          <w:kern w:val="0"/>
          <w:sz w:val="24"/>
          <w:szCs w:val="24"/>
          <w:highlight w:val="none"/>
        </w:rPr>
        <w:t>关爱服务体系</w:t>
      </w:r>
      <w:r>
        <w:rPr>
          <w:rFonts w:ascii="Segoe UI" w:hAnsi="Segoe UI" w:eastAsia="宋体" w:cs="Segoe UI"/>
          <w:color w:val="auto"/>
          <w:kern w:val="0"/>
          <w:sz w:val="24"/>
          <w:szCs w:val="24"/>
          <w:highlight w:val="none"/>
        </w:rPr>
        <w:t>。</w:t>
      </w:r>
    </w:p>
    <w:p w14:paraId="5D5100E5">
      <w:pPr>
        <w:widowControl/>
        <w:adjustRightInd w:val="0"/>
        <w:snapToGrid w:val="0"/>
        <w:spacing w:line="360" w:lineRule="auto"/>
        <w:jc w:val="left"/>
        <w:rPr>
          <w:rFonts w:ascii="Segoe UI" w:hAnsi="Segoe UI" w:eastAsia="宋体" w:cs="Segoe UI"/>
          <w:b/>
          <w:bCs/>
          <w:color w:val="auto"/>
          <w:kern w:val="0"/>
          <w:sz w:val="24"/>
          <w:szCs w:val="24"/>
          <w:highlight w:val="none"/>
        </w:rPr>
      </w:pPr>
      <w:r>
        <w:rPr>
          <w:rFonts w:hint="eastAsia" w:ascii="Segoe UI" w:hAnsi="Segoe UI" w:eastAsia="宋体" w:cs="Segoe UI"/>
          <w:b/>
          <w:bCs/>
          <w:color w:val="auto"/>
          <w:kern w:val="0"/>
          <w:sz w:val="24"/>
          <w:szCs w:val="24"/>
          <w:highlight w:val="none"/>
        </w:rPr>
        <w:t>定量服务指标：</w:t>
      </w:r>
    </w:p>
    <w:p w14:paraId="388AA282">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ascii="Segoe UI" w:hAnsi="Segoe UI" w:eastAsia="宋体" w:cs="Segoe UI"/>
          <w:color w:val="auto"/>
          <w:kern w:val="0"/>
          <w:sz w:val="24"/>
          <w:szCs w:val="24"/>
          <w:highlight w:val="none"/>
        </w:rPr>
        <w:t>1.</w:t>
      </w:r>
      <w:r>
        <w:rPr>
          <w:rFonts w:hint="eastAsia" w:ascii="Segoe UI" w:hAnsi="Segoe UI" w:eastAsia="宋体" w:cs="Segoe UI"/>
          <w:color w:val="auto"/>
          <w:kern w:val="0"/>
          <w:sz w:val="24"/>
          <w:szCs w:val="24"/>
          <w:highlight w:val="none"/>
        </w:rPr>
        <w:t>对县区未成年人保护中心上报的未成年人重点疑难案例进行业务指导，使需求得以回应；</w:t>
      </w:r>
    </w:p>
    <w:p w14:paraId="05F73B16">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ascii="Segoe UI" w:hAnsi="Segoe UI" w:eastAsia="宋体" w:cs="Segoe UI"/>
          <w:color w:val="auto"/>
          <w:kern w:val="0"/>
          <w:sz w:val="24"/>
          <w:szCs w:val="24"/>
          <w:highlight w:val="none"/>
        </w:rPr>
        <w:t>2.</w:t>
      </w:r>
      <w:bookmarkStart w:id="538" w:name="OLE_LINK2"/>
      <w:bookmarkStart w:id="539" w:name="OLE_LINK1"/>
      <w:r>
        <w:rPr>
          <w:rFonts w:hint="eastAsia"/>
          <w:color w:val="auto"/>
          <w:highlight w:val="none"/>
        </w:rPr>
        <w:t xml:space="preserve"> </w:t>
      </w:r>
      <w:r>
        <w:rPr>
          <w:rFonts w:hint="eastAsia" w:ascii="Segoe UI" w:hAnsi="Segoe UI" w:eastAsia="宋体" w:cs="Segoe UI"/>
          <w:color w:val="auto"/>
          <w:kern w:val="0"/>
          <w:sz w:val="24"/>
          <w:szCs w:val="24"/>
          <w:highlight w:val="none"/>
        </w:rPr>
        <w:t>完成的411名事实无人抚养儿童和92名散居孤儿的生活保障及监护情况的评估工作（一县一报告）；</w:t>
      </w:r>
      <w:bookmarkEnd w:id="538"/>
      <w:bookmarkEnd w:id="539"/>
      <w:r>
        <w:rPr>
          <w:rFonts w:hint="eastAsia" w:ascii="Segoe UI" w:hAnsi="Segoe UI" w:eastAsia="宋体" w:cs="Segoe UI"/>
          <w:color w:val="auto"/>
          <w:kern w:val="0"/>
          <w:sz w:val="24"/>
          <w:szCs w:val="24"/>
          <w:highlight w:val="none"/>
        </w:rPr>
        <w:t>县区5000名农村留守儿童的信息档案一人一档的督导和检查（一县一反馈）；</w:t>
      </w:r>
    </w:p>
    <w:p w14:paraId="5F0C8DB4">
      <w:pPr>
        <w:widowControl/>
        <w:adjustRightInd w:val="0"/>
        <w:snapToGrid w:val="0"/>
        <w:spacing w:line="360" w:lineRule="auto"/>
        <w:ind w:firstLine="480" w:firstLineChars="200"/>
        <w:jc w:val="left"/>
        <w:rPr>
          <w:color w:val="auto"/>
          <w:highlight w:val="none"/>
        </w:rPr>
      </w:pPr>
      <w:r>
        <w:rPr>
          <w:rFonts w:ascii="Segoe UI" w:hAnsi="Segoe UI" w:eastAsia="宋体" w:cs="Segoe UI"/>
          <w:color w:val="auto"/>
          <w:kern w:val="0"/>
          <w:sz w:val="24"/>
          <w:szCs w:val="24"/>
          <w:highlight w:val="none"/>
        </w:rPr>
        <w:t>3.</w:t>
      </w:r>
      <w:r>
        <w:rPr>
          <w:rFonts w:hint="eastAsia" w:ascii="Segoe UI" w:hAnsi="Segoe UI" w:eastAsia="宋体" w:cs="Segoe UI"/>
          <w:color w:val="auto"/>
          <w:kern w:val="0"/>
          <w:sz w:val="24"/>
          <w:szCs w:val="24"/>
          <w:highlight w:val="none"/>
        </w:rPr>
        <w:t>为农村留守儿童和困境儿童开展关爱帮扶、心理辅导、社工服务或学习生活用品的物资援助等活动，受益儿童不少于600人次，完成20个个案服务和16个主题小组活动，内容涵盖心理疏导、精神慰藉、人际调适等专业化、精准化的支持，并形成</w:t>
      </w:r>
      <w:r>
        <w:rPr>
          <w:rFonts w:ascii="Segoe UI" w:hAnsi="Segoe UI" w:eastAsia="宋体" w:cs="Segoe UI"/>
          <w:color w:val="auto"/>
          <w:kern w:val="0"/>
          <w:sz w:val="24"/>
          <w:szCs w:val="24"/>
          <w:highlight w:val="none"/>
        </w:rPr>
        <w:t>6</w:t>
      </w:r>
      <w:r>
        <w:rPr>
          <w:rFonts w:hint="eastAsia" w:ascii="Segoe UI" w:hAnsi="Segoe UI" w:eastAsia="宋体" w:cs="Segoe UI"/>
          <w:color w:val="auto"/>
          <w:kern w:val="0"/>
          <w:sz w:val="24"/>
          <w:szCs w:val="24"/>
          <w:highlight w:val="none"/>
        </w:rPr>
        <w:t>个个案典型案例。</w:t>
      </w:r>
    </w:p>
    <w:p w14:paraId="6B059ADE">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ascii="Segoe UI" w:hAnsi="Segoe UI" w:eastAsia="宋体" w:cs="Segoe UI"/>
          <w:color w:val="auto"/>
          <w:kern w:val="0"/>
          <w:sz w:val="24"/>
          <w:szCs w:val="24"/>
          <w:highlight w:val="none"/>
        </w:rPr>
        <w:t>4.</w:t>
      </w:r>
      <w:r>
        <w:rPr>
          <w:rFonts w:hint="eastAsia" w:ascii="Segoe UI" w:hAnsi="Segoe UI" w:eastAsia="宋体" w:cs="Segoe UI"/>
          <w:color w:val="auto"/>
          <w:kern w:val="0"/>
          <w:sz w:val="24"/>
          <w:szCs w:val="24"/>
          <w:highlight w:val="none"/>
        </w:rPr>
        <w:t>开展</w:t>
      </w:r>
      <w:r>
        <w:rPr>
          <w:rFonts w:hint="eastAsia" w:ascii="Segoe UI" w:hAnsi="Segoe UI" w:eastAsia="宋体" w:cs="Segoe UI"/>
          <w:bCs/>
          <w:color w:val="auto"/>
          <w:kern w:val="0"/>
          <w:sz w:val="24"/>
          <w:szCs w:val="24"/>
          <w:highlight w:val="none"/>
        </w:rPr>
        <w:t>红色文化励志、</w:t>
      </w:r>
      <w:r>
        <w:rPr>
          <w:rFonts w:hint="eastAsia" w:ascii="Segoe UI" w:hAnsi="Segoe UI" w:eastAsia="宋体" w:cs="Segoe UI"/>
          <w:color w:val="auto"/>
          <w:kern w:val="0"/>
          <w:sz w:val="24"/>
          <w:szCs w:val="24"/>
          <w:highlight w:val="none"/>
        </w:rPr>
        <w:t>预防性侵犯、预防校园欺凌以及关注未成年人心理健康等主题的讲座活动，受益人次不少于1500人次；</w:t>
      </w:r>
    </w:p>
    <w:p w14:paraId="725F09C1">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ascii="Segoe UI" w:hAnsi="Segoe UI" w:eastAsia="宋体" w:cs="Segoe UI"/>
          <w:color w:val="auto"/>
          <w:kern w:val="0"/>
          <w:sz w:val="24"/>
          <w:szCs w:val="24"/>
          <w:highlight w:val="none"/>
        </w:rPr>
        <w:t>5.</w:t>
      </w:r>
      <w:r>
        <w:rPr>
          <w:rFonts w:hint="eastAsia" w:ascii="Segoe UI" w:hAnsi="Segoe UI" w:eastAsia="宋体" w:cs="Segoe UI"/>
          <w:color w:val="auto"/>
          <w:kern w:val="0"/>
          <w:sz w:val="24"/>
          <w:szCs w:val="24"/>
          <w:highlight w:val="none"/>
        </w:rPr>
        <w:t>配合市民政局完成基层工作队伍的赋能指导及政策宣传工作。</w:t>
      </w:r>
    </w:p>
    <w:p w14:paraId="0282F216">
      <w:pPr>
        <w:widowControl/>
        <w:adjustRightInd w:val="0"/>
        <w:snapToGrid w:val="0"/>
        <w:spacing w:line="360" w:lineRule="auto"/>
        <w:jc w:val="left"/>
        <w:outlineLvl w:val="3"/>
        <w:rPr>
          <w:rFonts w:ascii="Segoe UI" w:hAnsi="Segoe UI" w:eastAsia="宋体" w:cs="Segoe UI"/>
          <w:b/>
          <w:bCs/>
          <w:color w:val="auto"/>
          <w:kern w:val="0"/>
          <w:sz w:val="24"/>
          <w:szCs w:val="24"/>
          <w:highlight w:val="none"/>
        </w:rPr>
      </w:pPr>
      <w:r>
        <w:rPr>
          <w:rFonts w:ascii="Segoe UI" w:hAnsi="Segoe UI" w:eastAsia="宋体" w:cs="Segoe UI"/>
          <w:b/>
          <w:bCs/>
          <w:color w:val="auto"/>
          <w:kern w:val="0"/>
          <w:sz w:val="24"/>
          <w:szCs w:val="24"/>
          <w:highlight w:val="none"/>
        </w:rPr>
        <w:t>二、采购内容及要求</w:t>
      </w:r>
    </w:p>
    <w:p w14:paraId="0CCEF49F">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ascii="Segoe UI" w:hAnsi="Segoe UI" w:eastAsia="宋体" w:cs="Segoe UI"/>
          <w:color w:val="auto"/>
          <w:kern w:val="0"/>
          <w:sz w:val="24"/>
          <w:szCs w:val="24"/>
          <w:highlight w:val="none"/>
        </w:rPr>
        <w:t>本项目为独立分包项目。根据《农村留守儿童和困境儿童关爱服务质量提升三年行动方案》所规定的重点任务，旨在实现监护体系的进一步完善、精神素养的显著提高、服务的更加精准高效以及基层人员队伍能力的增强</w:t>
      </w:r>
      <w:r>
        <w:rPr>
          <w:rFonts w:hint="eastAsia" w:ascii="Segoe UI" w:hAnsi="Segoe UI" w:eastAsia="宋体" w:cs="Segoe UI"/>
          <w:color w:val="auto"/>
          <w:kern w:val="0"/>
          <w:sz w:val="24"/>
          <w:szCs w:val="24"/>
          <w:highlight w:val="none"/>
        </w:rPr>
        <w:t>的目标。</w:t>
      </w:r>
      <w:r>
        <w:rPr>
          <w:rFonts w:ascii="Segoe UI" w:hAnsi="Segoe UI" w:eastAsia="宋体" w:cs="Segoe UI"/>
          <w:color w:val="auto"/>
          <w:kern w:val="0"/>
          <w:sz w:val="24"/>
          <w:szCs w:val="24"/>
          <w:highlight w:val="none"/>
        </w:rPr>
        <w:t>项目总资金为</w:t>
      </w:r>
      <w:r>
        <w:rPr>
          <w:rFonts w:hint="eastAsia" w:ascii="Segoe UI" w:hAnsi="Segoe UI" w:eastAsia="宋体" w:cs="Segoe UI"/>
          <w:color w:val="auto"/>
          <w:kern w:val="0"/>
          <w:sz w:val="24"/>
          <w:szCs w:val="24"/>
          <w:highlight w:val="none"/>
        </w:rPr>
        <w:t>532600</w:t>
      </w:r>
      <w:r>
        <w:rPr>
          <w:rFonts w:ascii="Segoe UI" w:hAnsi="Segoe UI" w:eastAsia="宋体" w:cs="Segoe UI"/>
          <w:color w:val="auto"/>
          <w:kern w:val="0"/>
          <w:sz w:val="24"/>
          <w:szCs w:val="24"/>
          <w:highlight w:val="none"/>
        </w:rPr>
        <w:t>元，具体服务内容及要求如下：</w:t>
      </w:r>
    </w:p>
    <w:p w14:paraId="631E3831">
      <w:pPr>
        <w:widowControl/>
        <w:numPr>
          <w:ilvl w:val="255"/>
          <w:numId w:val="0"/>
        </w:numPr>
        <w:adjustRightInd w:val="0"/>
        <w:snapToGrid w:val="0"/>
        <w:spacing w:line="360" w:lineRule="auto"/>
        <w:jc w:val="left"/>
        <w:rPr>
          <w:rFonts w:ascii="Segoe UI" w:hAnsi="Segoe UI" w:eastAsia="宋体" w:cs="Segoe UI"/>
          <w:b/>
          <w:bCs/>
          <w:color w:val="auto"/>
          <w:kern w:val="0"/>
          <w:sz w:val="24"/>
          <w:szCs w:val="24"/>
          <w:highlight w:val="none"/>
        </w:rPr>
      </w:pPr>
      <w:r>
        <w:rPr>
          <w:rFonts w:hint="eastAsia" w:ascii="Segoe UI" w:hAnsi="Segoe UI" w:eastAsia="宋体" w:cs="Segoe UI"/>
          <w:b/>
          <w:bCs/>
          <w:color w:val="auto"/>
          <w:kern w:val="0"/>
          <w:sz w:val="24"/>
          <w:szCs w:val="24"/>
          <w:highlight w:val="none"/>
        </w:rPr>
        <w:t>（一）项目管理内容</w:t>
      </w:r>
    </w:p>
    <w:p w14:paraId="28998163">
      <w:pPr>
        <w:widowControl/>
        <w:adjustRightInd w:val="0"/>
        <w:snapToGrid w:val="0"/>
        <w:spacing w:line="360" w:lineRule="auto"/>
        <w:ind w:left="0" w:leftChars="0" w:firstLine="420" w:firstLineChars="175"/>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制定详细的项目实施方案、明确服务流程、时间节点及责任分工、定期召开项目实施会议确保各项服务按计划开展。</w:t>
      </w:r>
    </w:p>
    <w:p w14:paraId="08148EDF">
      <w:pPr>
        <w:widowControl/>
        <w:numPr>
          <w:ilvl w:val="255"/>
          <w:numId w:val="0"/>
        </w:numPr>
        <w:adjustRightInd w:val="0"/>
        <w:snapToGrid w:val="0"/>
        <w:spacing w:line="360" w:lineRule="auto"/>
        <w:jc w:val="left"/>
        <w:rPr>
          <w:rFonts w:ascii="Segoe UI" w:hAnsi="Segoe UI" w:eastAsia="宋体" w:cs="Segoe UI"/>
          <w:b/>
          <w:bCs/>
          <w:color w:val="auto"/>
          <w:kern w:val="0"/>
          <w:sz w:val="24"/>
          <w:szCs w:val="24"/>
          <w:highlight w:val="none"/>
        </w:rPr>
      </w:pPr>
      <w:r>
        <w:rPr>
          <w:rFonts w:hint="eastAsia" w:ascii="Segoe UI" w:hAnsi="Segoe UI" w:eastAsia="宋体" w:cs="Segoe UI"/>
          <w:b/>
          <w:bCs/>
          <w:color w:val="auto"/>
          <w:kern w:val="0"/>
          <w:sz w:val="24"/>
          <w:szCs w:val="24"/>
          <w:highlight w:val="none"/>
        </w:rPr>
        <w:t>（二）项目服务内容：</w:t>
      </w:r>
    </w:p>
    <w:p w14:paraId="4429D4C7">
      <w:pPr>
        <w:widowControl/>
        <w:adjustRightInd w:val="0"/>
        <w:snapToGrid w:val="0"/>
        <w:spacing w:line="360" w:lineRule="auto"/>
        <w:jc w:val="left"/>
        <w:rPr>
          <w:rFonts w:ascii="Segoe UI" w:hAnsi="Segoe UI" w:eastAsia="宋体" w:cs="Segoe UI"/>
          <w:bCs/>
          <w:color w:val="auto"/>
          <w:kern w:val="0"/>
          <w:sz w:val="24"/>
          <w:szCs w:val="24"/>
          <w:highlight w:val="none"/>
        </w:rPr>
      </w:pPr>
      <w:r>
        <w:rPr>
          <w:rFonts w:hint="eastAsia" w:ascii="Segoe UI" w:hAnsi="Segoe UI" w:eastAsia="宋体" w:cs="Segoe UI"/>
          <w:color w:val="auto"/>
          <w:kern w:val="0"/>
          <w:sz w:val="24"/>
          <w:szCs w:val="24"/>
          <w:highlight w:val="none"/>
        </w:rPr>
        <w:t xml:space="preserve">    1.</w:t>
      </w:r>
      <w:r>
        <w:rPr>
          <w:rFonts w:ascii="Segoe UI" w:hAnsi="Segoe UI" w:eastAsia="宋体" w:cs="Segoe UI"/>
          <w:b/>
          <w:bCs/>
          <w:color w:val="auto"/>
          <w:kern w:val="0"/>
          <w:sz w:val="24"/>
          <w:szCs w:val="24"/>
          <w:highlight w:val="none"/>
        </w:rPr>
        <w:t>精神素养提升行动</w:t>
      </w:r>
      <w:r>
        <w:rPr>
          <w:rFonts w:hint="eastAsia" w:ascii="Segoe UI" w:hAnsi="Segoe UI" w:eastAsia="宋体" w:cs="Segoe UI"/>
          <w:b/>
          <w:bCs/>
          <w:color w:val="auto"/>
          <w:kern w:val="0"/>
          <w:sz w:val="24"/>
          <w:szCs w:val="24"/>
          <w:highlight w:val="none"/>
        </w:rPr>
        <w:t>。</w:t>
      </w:r>
      <w:r>
        <w:rPr>
          <w:rFonts w:hint="eastAsia" w:ascii="Segoe UI" w:hAnsi="Segoe UI" w:eastAsia="宋体" w:cs="Segoe UI"/>
          <w:bCs/>
          <w:color w:val="auto"/>
          <w:kern w:val="0"/>
          <w:sz w:val="24"/>
          <w:szCs w:val="24"/>
          <w:highlight w:val="none"/>
        </w:rPr>
        <w:t>针对困境儿童开展励志教育活动，通过红色文化励志、名人乡贤励志、助学行动励志、拓展活动励志等主题活动。开展困境儿童心理健康教育活动，同时有针对性地开展心理健康宣传等活动，受益儿童不少于500人次。</w:t>
      </w:r>
    </w:p>
    <w:p w14:paraId="2612CE88">
      <w:pPr>
        <w:widowControl/>
        <w:adjustRightInd w:val="0"/>
        <w:snapToGrid w:val="0"/>
        <w:spacing w:line="360" w:lineRule="auto"/>
        <w:ind w:firstLine="482" w:firstLineChars="200"/>
        <w:jc w:val="left"/>
        <w:rPr>
          <w:rFonts w:ascii="Segoe UI" w:hAnsi="Segoe UI" w:eastAsia="宋体" w:cs="Segoe UI"/>
          <w:color w:val="auto"/>
          <w:kern w:val="0"/>
          <w:sz w:val="24"/>
          <w:szCs w:val="24"/>
          <w:highlight w:val="none"/>
        </w:rPr>
      </w:pPr>
      <w:r>
        <w:rPr>
          <w:rFonts w:hint="eastAsia" w:ascii="Segoe UI" w:hAnsi="Segoe UI" w:eastAsia="宋体" w:cs="Segoe UI"/>
          <w:b/>
          <w:bCs/>
          <w:color w:val="auto"/>
          <w:kern w:val="0"/>
          <w:sz w:val="24"/>
          <w:szCs w:val="24"/>
          <w:highlight w:val="none"/>
        </w:rPr>
        <w:t>2.</w:t>
      </w:r>
      <w:r>
        <w:rPr>
          <w:rFonts w:ascii="Segoe UI" w:hAnsi="Segoe UI" w:eastAsia="宋体" w:cs="Segoe UI"/>
          <w:b/>
          <w:bCs/>
          <w:color w:val="auto"/>
          <w:kern w:val="0"/>
          <w:sz w:val="24"/>
          <w:szCs w:val="24"/>
          <w:highlight w:val="none"/>
        </w:rPr>
        <w:t>摸底走访建档</w:t>
      </w:r>
      <w:r>
        <w:rPr>
          <w:rFonts w:hint="eastAsia" w:ascii="Segoe UI" w:hAnsi="Segoe UI" w:eastAsia="宋体" w:cs="Segoe UI"/>
          <w:b/>
          <w:bCs/>
          <w:color w:val="auto"/>
          <w:kern w:val="0"/>
          <w:sz w:val="24"/>
          <w:szCs w:val="24"/>
          <w:highlight w:val="none"/>
        </w:rPr>
        <w:t>。</w:t>
      </w:r>
      <w:r>
        <w:rPr>
          <w:rFonts w:hint="eastAsia" w:ascii="Segoe UI" w:hAnsi="Segoe UI" w:eastAsia="宋体" w:cs="Segoe UI"/>
          <w:color w:val="auto"/>
          <w:kern w:val="0"/>
          <w:sz w:val="24"/>
          <w:szCs w:val="24"/>
          <w:highlight w:val="none"/>
        </w:rPr>
        <w:t>完成的411名事实无人抚养儿童和92名散居孤儿的生活保障及监护情况的评估工作（一县一报告）；县区5000名农村留守儿童的信息档案一人一档的督导和检查（一县一反馈）。</w:t>
      </w:r>
    </w:p>
    <w:p w14:paraId="1B59EBCC">
      <w:pPr>
        <w:widowControl/>
        <w:adjustRightInd w:val="0"/>
        <w:snapToGrid w:val="0"/>
        <w:spacing w:line="360" w:lineRule="auto"/>
        <w:ind w:firstLine="482" w:firstLineChars="200"/>
        <w:jc w:val="left"/>
        <w:rPr>
          <w:rFonts w:ascii="Segoe UI" w:hAnsi="Segoe UI" w:eastAsia="宋体" w:cs="Segoe UI"/>
          <w:bCs/>
          <w:color w:val="auto"/>
          <w:kern w:val="0"/>
          <w:sz w:val="24"/>
          <w:szCs w:val="24"/>
          <w:highlight w:val="none"/>
        </w:rPr>
      </w:pPr>
      <w:r>
        <w:rPr>
          <w:rFonts w:hint="eastAsia" w:ascii="Segoe UI" w:hAnsi="Segoe UI" w:eastAsia="宋体" w:cs="Segoe UI"/>
          <w:b/>
          <w:bCs/>
          <w:color w:val="auto"/>
          <w:kern w:val="0"/>
          <w:sz w:val="24"/>
          <w:szCs w:val="24"/>
          <w:highlight w:val="none"/>
        </w:rPr>
        <w:t>3.</w:t>
      </w:r>
      <w:r>
        <w:rPr>
          <w:rFonts w:ascii="Segoe UI" w:hAnsi="Segoe UI" w:eastAsia="宋体" w:cs="Segoe UI"/>
          <w:b/>
          <w:bCs/>
          <w:color w:val="auto"/>
          <w:kern w:val="0"/>
          <w:sz w:val="24"/>
          <w:szCs w:val="24"/>
          <w:highlight w:val="none"/>
        </w:rPr>
        <w:t>救助保障服务</w:t>
      </w:r>
      <w:r>
        <w:rPr>
          <w:rFonts w:hint="eastAsia" w:ascii="Segoe UI" w:hAnsi="Segoe UI" w:eastAsia="宋体" w:cs="Segoe UI"/>
          <w:b/>
          <w:bCs/>
          <w:color w:val="auto"/>
          <w:kern w:val="0"/>
          <w:sz w:val="24"/>
          <w:szCs w:val="24"/>
          <w:highlight w:val="none"/>
        </w:rPr>
        <w:t>：</w:t>
      </w:r>
      <w:r>
        <w:rPr>
          <w:rFonts w:ascii="Segoe UI" w:hAnsi="Segoe UI" w:eastAsia="宋体" w:cs="Segoe UI"/>
          <w:color w:val="auto"/>
          <w:kern w:val="0"/>
          <w:sz w:val="24"/>
          <w:szCs w:val="24"/>
          <w:highlight w:val="none"/>
        </w:rPr>
        <w:t>为儿童提供学习生活用品等物资援助，</w:t>
      </w:r>
      <w:r>
        <w:rPr>
          <w:rFonts w:hint="eastAsia" w:ascii="Segoe UI" w:hAnsi="Segoe UI" w:eastAsia="宋体" w:cs="Segoe UI"/>
          <w:bCs/>
          <w:color w:val="auto"/>
          <w:kern w:val="0"/>
          <w:sz w:val="24"/>
          <w:szCs w:val="24"/>
          <w:highlight w:val="none"/>
        </w:rPr>
        <w:t>开展困境儿童社会融入活动，组织社区举行联谊、技能培训（如手工、体育等）活动，辐射家庭和社区，提升困境儿童社会情感技能，针对有需要的困境儿童提供个案和小组服务。受益儿童不少于600人次，完成20个个案服务，开展16个小组活动，形成6个个案典型案例。</w:t>
      </w:r>
    </w:p>
    <w:p w14:paraId="0CA85589">
      <w:pPr>
        <w:widowControl/>
        <w:adjustRightInd w:val="0"/>
        <w:snapToGrid w:val="0"/>
        <w:spacing w:line="360" w:lineRule="auto"/>
        <w:ind w:firstLine="482" w:firstLineChars="200"/>
        <w:jc w:val="left"/>
        <w:rPr>
          <w:rFonts w:ascii="Segoe UI" w:hAnsi="Segoe UI" w:eastAsia="宋体" w:cs="Segoe UI"/>
          <w:color w:val="auto"/>
          <w:kern w:val="0"/>
          <w:sz w:val="24"/>
          <w:szCs w:val="24"/>
          <w:highlight w:val="none"/>
        </w:rPr>
      </w:pPr>
      <w:r>
        <w:rPr>
          <w:rFonts w:hint="eastAsia" w:ascii="Segoe UI" w:hAnsi="Segoe UI" w:eastAsia="宋体" w:cs="Segoe UI"/>
          <w:b/>
          <w:bCs/>
          <w:color w:val="auto"/>
          <w:kern w:val="0"/>
          <w:sz w:val="24"/>
          <w:szCs w:val="24"/>
          <w:highlight w:val="none"/>
        </w:rPr>
        <w:t>4.</w:t>
      </w:r>
      <w:r>
        <w:rPr>
          <w:rFonts w:ascii="Segoe UI" w:hAnsi="Segoe UI" w:eastAsia="宋体" w:cs="Segoe UI"/>
          <w:b/>
          <w:bCs/>
          <w:color w:val="auto"/>
          <w:kern w:val="0"/>
          <w:sz w:val="24"/>
          <w:szCs w:val="24"/>
          <w:highlight w:val="none"/>
        </w:rPr>
        <w:t>教育帮扶与安全防护</w:t>
      </w:r>
      <w:r>
        <w:rPr>
          <w:rFonts w:hint="eastAsia" w:ascii="Segoe UI" w:hAnsi="Segoe UI" w:eastAsia="宋体" w:cs="Segoe UI"/>
          <w:b/>
          <w:bCs/>
          <w:color w:val="auto"/>
          <w:kern w:val="0"/>
          <w:sz w:val="24"/>
          <w:szCs w:val="24"/>
          <w:highlight w:val="none"/>
        </w:rPr>
        <w:t>：</w:t>
      </w:r>
      <w:r>
        <w:rPr>
          <w:rFonts w:hint="eastAsia" w:ascii="Segoe UI" w:hAnsi="Segoe UI" w:eastAsia="宋体" w:cs="Segoe UI"/>
          <w:bCs/>
          <w:color w:val="auto"/>
          <w:kern w:val="0"/>
          <w:sz w:val="24"/>
          <w:szCs w:val="24"/>
          <w:highlight w:val="none"/>
        </w:rPr>
        <w:t>为困境儿童开展法治宣传教育活动，邀请行业人员讲解防欺凌、防性侵等知识讲座</w:t>
      </w:r>
      <w:r>
        <w:rPr>
          <w:rFonts w:hint="eastAsia" w:ascii="Segoe UI" w:hAnsi="Segoe UI" w:eastAsia="宋体" w:cs="Segoe UI"/>
          <w:color w:val="auto"/>
          <w:kern w:val="0"/>
          <w:sz w:val="24"/>
          <w:szCs w:val="24"/>
          <w:highlight w:val="none"/>
        </w:rPr>
        <w:t>，受益人次不少于1000人次；</w:t>
      </w:r>
    </w:p>
    <w:p w14:paraId="2FAB3B37">
      <w:pPr>
        <w:widowControl/>
        <w:adjustRightInd w:val="0"/>
        <w:snapToGrid w:val="0"/>
        <w:spacing w:line="360" w:lineRule="auto"/>
        <w:ind w:firstLine="482" w:firstLineChars="200"/>
        <w:jc w:val="left"/>
        <w:rPr>
          <w:rFonts w:ascii="Segoe UI" w:hAnsi="Segoe UI" w:eastAsia="宋体" w:cs="Segoe UI"/>
          <w:bCs/>
          <w:color w:val="auto"/>
          <w:kern w:val="0"/>
          <w:sz w:val="24"/>
          <w:szCs w:val="24"/>
          <w:highlight w:val="none"/>
        </w:rPr>
      </w:pPr>
      <w:r>
        <w:rPr>
          <w:rFonts w:hint="eastAsia" w:ascii="Segoe UI" w:hAnsi="Segoe UI" w:eastAsia="宋体" w:cs="Segoe UI"/>
          <w:b/>
          <w:bCs/>
          <w:color w:val="auto"/>
          <w:kern w:val="0"/>
          <w:sz w:val="24"/>
          <w:szCs w:val="24"/>
          <w:highlight w:val="none"/>
        </w:rPr>
        <w:t>5.</w:t>
      </w:r>
      <w:r>
        <w:rPr>
          <w:rFonts w:ascii="Segoe UI" w:hAnsi="Segoe UI" w:eastAsia="宋体" w:cs="Segoe UI"/>
          <w:b/>
          <w:bCs/>
          <w:color w:val="auto"/>
          <w:kern w:val="0"/>
          <w:sz w:val="24"/>
          <w:szCs w:val="24"/>
          <w:highlight w:val="none"/>
        </w:rPr>
        <w:t>固本强基行动</w:t>
      </w:r>
      <w:r>
        <w:rPr>
          <w:rFonts w:hint="eastAsia" w:ascii="Segoe UI" w:hAnsi="Segoe UI" w:eastAsia="宋体" w:cs="Segoe UI"/>
          <w:b/>
          <w:bCs/>
          <w:color w:val="auto"/>
          <w:kern w:val="0"/>
          <w:sz w:val="24"/>
          <w:szCs w:val="24"/>
          <w:highlight w:val="none"/>
        </w:rPr>
        <w:t>：</w:t>
      </w:r>
      <w:r>
        <w:rPr>
          <w:rFonts w:ascii="Segoe UI" w:hAnsi="Segoe UI" w:eastAsia="宋体" w:cs="Segoe UI"/>
          <w:color w:val="auto"/>
          <w:kern w:val="0"/>
          <w:sz w:val="24"/>
          <w:szCs w:val="24"/>
          <w:highlight w:val="none"/>
        </w:rPr>
        <w:t>为儿童督导员提供政策培训，提升专业化水平。</w:t>
      </w:r>
      <w:r>
        <w:rPr>
          <w:rFonts w:hint="eastAsia" w:ascii="Segoe UI" w:hAnsi="Segoe UI" w:eastAsia="宋体" w:cs="Segoe UI"/>
          <w:color w:val="auto"/>
          <w:kern w:val="0"/>
          <w:sz w:val="24"/>
          <w:szCs w:val="24"/>
          <w:highlight w:val="none"/>
        </w:rPr>
        <w:t>配合市民政局完成</w:t>
      </w:r>
      <w:r>
        <w:rPr>
          <w:rFonts w:hint="eastAsia" w:ascii="Segoe UI" w:hAnsi="Segoe UI" w:eastAsia="宋体" w:cs="Segoe UI"/>
          <w:bCs/>
          <w:color w:val="auto"/>
          <w:kern w:val="0"/>
          <w:sz w:val="24"/>
          <w:szCs w:val="24"/>
          <w:highlight w:val="none"/>
        </w:rPr>
        <w:t>政策宣传工作。</w:t>
      </w:r>
    </w:p>
    <w:p w14:paraId="2E0610E5">
      <w:pPr>
        <w:widowControl/>
        <w:adjustRightInd w:val="0"/>
        <w:snapToGrid w:val="0"/>
        <w:spacing w:line="360" w:lineRule="auto"/>
        <w:jc w:val="left"/>
        <w:rPr>
          <w:rFonts w:ascii="Segoe UI" w:hAnsi="Segoe UI" w:eastAsia="宋体" w:cs="Segoe UI"/>
          <w:color w:val="auto"/>
          <w:kern w:val="0"/>
          <w:sz w:val="24"/>
          <w:szCs w:val="24"/>
          <w:highlight w:val="none"/>
        </w:rPr>
      </w:pPr>
      <w:r>
        <w:rPr>
          <w:rFonts w:hint="eastAsia" w:ascii="Segoe UI" w:hAnsi="Segoe UI" w:eastAsia="宋体" w:cs="Segoe UI"/>
          <w:b/>
          <w:bCs/>
          <w:color w:val="auto"/>
          <w:kern w:val="0"/>
          <w:sz w:val="24"/>
          <w:szCs w:val="24"/>
          <w:highlight w:val="none"/>
        </w:rPr>
        <w:t>三、</w:t>
      </w:r>
      <w:r>
        <w:rPr>
          <w:rFonts w:ascii="Segoe UI" w:hAnsi="Segoe UI" w:eastAsia="宋体" w:cs="Segoe UI"/>
          <w:b/>
          <w:bCs/>
          <w:color w:val="auto"/>
          <w:kern w:val="0"/>
          <w:sz w:val="24"/>
          <w:szCs w:val="24"/>
          <w:highlight w:val="none"/>
        </w:rPr>
        <w:t>验收标准</w:t>
      </w:r>
    </w:p>
    <w:p w14:paraId="31D76931">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ascii="Segoe UI" w:hAnsi="Segoe UI" w:eastAsia="宋体" w:cs="Segoe UI"/>
          <w:color w:val="auto"/>
          <w:kern w:val="0"/>
          <w:sz w:val="24"/>
          <w:szCs w:val="24"/>
          <w:highlight w:val="none"/>
        </w:rPr>
        <w:t>提交完整的服务方案文件（电子版+纸质盖章版）；</w:t>
      </w:r>
    </w:p>
    <w:p w14:paraId="20A326AE">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ascii="Segoe UI" w:hAnsi="Segoe UI" w:eastAsia="宋体" w:cs="Segoe UI"/>
          <w:color w:val="auto"/>
          <w:kern w:val="0"/>
          <w:sz w:val="24"/>
          <w:szCs w:val="24"/>
          <w:highlight w:val="none"/>
        </w:rPr>
        <w:t>提供</w:t>
      </w:r>
      <w:r>
        <w:rPr>
          <w:rFonts w:hint="eastAsia" w:ascii="Segoe UI" w:hAnsi="Segoe UI" w:eastAsia="宋体" w:cs="Segoe UI"/>
          <w:color w:val="auto"/>
          <w:kern w:val="0"/>
          <w:sz w:val="24"/>
          <w:szCs w:val="24"/>
          <w:highlight w:val="none"/>
        </w:rPr>
        <w:t>活动</w:t>
      </w:r>
      <w:r>
        <w:rPr>
          <w:rFonts w:ascii="Segoe UI" w:hAnsi="Segoe UI" w:eastAsia="宋体" w:cs="Segoe UI"/>
          <w:color w:val="auto"/>
          <w:kern w:val="0"/>
          <w:sz w:val="24"/>
          <w:szCs w:val="24"/>
          <w:highlight w:val="none"/>
        </w:rPr>
        <w:t>签到表、</w:t>
      </w:r>
      <w:r>
        <w:rPr>
          <w:rFonts w:hint="eastAsia" w:ascii="Segoe UI" w:hAnsi="Segoe UI" w:eastAsia="宋体" w:cs="Segoe UI"/>
          <w:color w:val="auto"/>
          <w:kern w:val="0"/>
          <w:sz w:val="24"/>
          <w:szCs w:val="24"/>
          <w:highlight w:val="none"/>
        </w:rPr>
        <w:t>活动策划</w:t>
      </w:r>
      <w:r>
        <w:rPr>
          <w:rFonts w:ascii="Segoe UI" w:hAnsi="Segoe UI" w:eastAsia="宋体" w:cs="Segoe UI"/>
          <w:color w:val="auto"/>
          <w:kern w:val="0"/>
          <w:sz w:val="24"/>
          <w:szCs w:val="24"/>
          <w:highlight w:val="none"/>
        </w:rPr>
        <w:t>、现场照片</w:t>
      </w:r>
      <w:r>
        <w:rPr>
          <w:rFonts w:hint="eastAsia" w:ascii="Segoe UI" w:hAnsi="Segoe UI" w:eastAsia="宋体" w:cs="Segoe UI"/>
          <w:color w:val="auto"/>
          <w:kern w:val="0"/>
          <w:sz w:val="24"/>
          <w:szCs w:val="24"/>
          <w:highlight w:val="none"/>
        </w:rPr>
        <w:t>、</w:t>
      </w:r>
      <w:r>
        <w:rPr>
          <w:rFonts w:ascii="Segoe UI" w:hAnsi="Segoe UI" w:eastAsia="宋体" w:cs="Segoe UI"/>
          <w:color w:val="auto"/>
          <w:kern w:val="0"/>
          <w:sz w:val="24"/>
          <w:szCs w:val="24"/>
          <w:highlight w:val="none"/>
        </w:rPr>
        <w:t>满意度测评结果（满意度≥90%）</w:t>
      </w:r>
      <w:r>
        <w:rPr>
          <w:rFonts w:hint="eastAsia" w:ascii="Segoe UI" w:hAnsi="Segoe UI" w:eastAsia="宋体" w:cs="Segoe UI"/>
          <w:color w:val="auto"/>
          <w:kern w:val="0"/>
          <w:sz w:val="24"/>
          <w:szCs w:val="24"/>
          <w:highlight w:val="none"/>
        </w:rPr>
        <w:t>及相关报道</w:t>
      </w:r>
      <w:r>
        <w:rPr>
          <w:rFonts w:ascii="Segoe UI" w:hAnsi="Segoe UI" w:eastAsia="宋体" w:cs="Segoe UI"/>
          <w:color w:val="auto"/>
          <w:kern w:val="0"/>
          <w:sz w:val="24"/>
          <w:szCs w:val="24"/>
          <w:highlight w:val="none"/>
        </w:rPr>
        <w:t>；</w:t>
      </w:r>
    </w:p>
    <w:p w14:paraId="0BA02B7D">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困境儿童关爱服务记录；</w:t>
      </w:r>
    </w:p>
    <w:p w14:paraId="6115DCB0">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个案服务记录；</w:t>
      </w:r>
    </w:p>
    <w:p w14:paraId="5241BF90">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小组活动记录表；</w:t>
      </w:r>
    </w:p>
    <w:p w14:paraId="3F031A9D">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困境儿童信息登记册；</w:t>
      </w:r>
    </w:p>
    <w:p w14:paraId="49FA1074">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事实无人抚养儿童及散居孤儿综合评估报告（一县一报告）；</w:t>
      </w:r>
    </w:p>
    <w:p w14:paraId="7D606D91">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县区5000名农村留守儿童的信息档案一人一档的督导和检查落实（一县一反馈）全国儿童福利信息系统档案；</w:t>
      </w:r>
    </w:p>
    <w:p w14:paraId="1DA4C877">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配合市民政局完成基层工作队伍的赋能指导及政策宣传工作；</w:t>
      </w:r>
    </w:p>
    <w:p w14:paraId="1DD3EDD8">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项目月计划与总结；</w:t>
      </w:r>
    </w:p>
    <w:p w14:paraId="79A982FA">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Segoe UI" w:hAnsi="Segoe UI" w:eastAsia="宋体" w:cs="Segoe UI"/>
          <w:color w:val="auto"/>
          <w:kern w:val="0"/>
          <w:sz w:val="24"/>
          <w:szCs w:val="24"/>
          <w:highlight w:val="none"/>
        </w:rPr>
        <w:t>项目报告及财务相关规范资料</w:t>
      </w:r>
    </w:p>
    <w:p w14:paraId="030301AE">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ascii="Segoe UI" w:hAnsi="Segoe UI" w:eastAsia="宋体" w:cs="Segoe UI"/>
          <w:color w:val="auto"/>
          <w:kern w:val="0"/>
          <w:sz w:val="24"/>
          <w:szCs w:val="24"/>
          <w:highlight w:val="none"/>
        </w:rPr>
        <w:t>组建一支不少于</w:t>
      </w:r>
      <w:r>
        <w:rPr>
          <w:rFonts w:hint="eastAsia" w:ascii="Segoe UI" w:hAnsi="Segoe UI" w:eastAsia="宋体" w:cs="Segoe UI"/>
          <w:color w:val="auto"/>
          <w:kern w:val="0"/>
          <w:sz w:val="24"/>
          <w:szCs w:val="24"/>
          <w:highlight w:val="none"/>
        </w:rPr>
        <w:t>6</w:t>
      </w:r>
      <w:r>
        <w:rPr>
          <w:rFonts w:ascii="Segoe UI" w:hAnsi="Segoe UI" w:eastAsia="宋体" w:cs="Segoe UI"/>
          <w:color w:val="auto"/>
          <w:kern w:val="0"/>
          <w:sz w:val="24"/>
          <w:szCs w:val="24"/>
          <w:highlight w:val="none"/>
        </w:rPr>
        <w:t>人的专兼职服务团队，团队成员需涵盖儿童心理学、社会工作、财务等领域的专业人员（需提供相应的专业资格证书）。</w:t>
      </w:r>
    </w:p>
    <w:p w14:paraId="11639B85">
      <w:pPr>
        <w:widowControl/>
        <w:adjustRightInd w:val="0"/>
        <w:snapToGrid w:val="0"/>
        <w:spacing w:line="360" w:lineRule="auto"/>
        <w:jc w:val="left"/>
        <w:rPr>
          <w:rFonts w:ascii="Segoe UI" w:hAnsi="Segoe UI" w:eastAsia="宋体" w:cs="Segoe UI"/>
          <w:b/>
          <w:bCs/>
          <w:color w:val="auto"/>
          <w:kern w:val="0"/>
          <w:sz w:val="24"/>
          <w:szCs w:val="24"/>
          <w:highlight w:val="none"/>
        </w:rPr>
      </w:pPr>
      <w:r>
        <w:rPr>
          <w:rFonts w:hint="eastAsia" w:ascii="Segoe UI" w:hAnsi="Segoe UI" w:eastAsia="宋体" w:cs="Segoe UI"/>
          <w:b/>
          <w:bCs/>
          <w:color w:val="auto"/>
          <w:kern w:val="0"/>
          <w:sz w:val="24"/>
          <w:szCs w:val="24"/>
          <w:highlight w:val="none"/>
        </w:rPr>
        <w:t xml:space="preserve"> 四、通用要求</w:t>
      </w:r>
    </w:p>
    <w:p w14:paraId="560CF4D6">
      <w:pPr>
        <w:widowControl/>
        <w:numPr>
          <w:ilvl w:val="0"/>
          <w:numId w:val="3"/>
        </w:numPr>
        <w:adjustRightInd w:val="0"/>
        <w:snapToGrid w:val="0"/>
        <w:spacing w:line="360" w:lineRule="auto"/>
        <w:ind w:left="0" w:firstLine="482" w:firstLineChars="200"/>
        <w:jc w:val="left"/>
        <w:rPr>
          <w:rFonts w:ascii="Segoe UI" w:hAnsi="Segoe UI" w:eastAsia="宋体" w:cs="Segoe UI"/>
          <w:color w:val="auto"/>
          <w:kern w:val="0"/>
          <w:sz w:val="24"/>
          <w:szCs w:val="24"/>
          <w:highlight w:val="none"/>
        </w:rPr>
      </w:pPr>
      <w:r>
        <w:rPr>
          <w:rFonts w:hint="eastAsia" w:ascii="宋体" w:hAnsi="宋体" w:eastAsia="宋体" w:cs="宋体"/>
          <w:b/>
          <w:bCs/>
          <w:color w:val="auto"/>
          <w:kern w:val="0"/>
          <w:sz w:val="24"/>
          <w:szCs w:val="24"/>
          <w:highlight w:val="none"/>
        </w:rPr>
        <w:t>合规性</w:t>
      </w:r>
    </w:p>
    <w:p w14:paraId="48F9C015">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宋体" w:hAnsi="宋体" w:eastAsia="宋体" w:cs="宋体"/>
          <w:color w:val="auto"/>
          <w:kern w:val="0"/>
          <w:sz w:val="24"/>
          <w:szCs w:val="24"/>
          <w:highlight w:val="none"/>
        </w:rPr>
        <w:t>服务内容需严格遵循《农村留守儿童和困境儿童关爱服务质量提升三年行动方案》《关于进一步加强事实无人抚养儿童保障工作的实施意见》；</w:t>
      </w:r>
    </w:p>
    <w:p w14:paraId="5376F9D9">
      <w:pPr>
        <w:widowControl/>
        <w:numPr>
          <w:ilvl w:val="0"/>
          <w:numId w:val="3"/>
        </w:numPr>
        <w:adjustRightInd w:val="0"/>
        <w:snapToGrid w:val="0"/>
        <w:spacing w:line="360" w:lineRule="auto"/>
        <w:ind w:left="0" w:firstLine="482" w:firstLineChars="200"/>
        <w:jc w:val="left"/>
        <w:rPr>
          <w:rFonts w:ascii="Segoe UI" w:hAnsi="Segoe UI" w:eastAsia="宋体" w:cs="Segoe UI"/>
          <w:color w:val="auto"/>
          <w:kern w:val="0"/>
          <w:sz w:val="24"/>
          <w:szCs w:val="24"/>
          <w:highlight w:val="none"/>
        </w:rPr>
      </w:pPr>
      <w:r>
        <w:rPr>
          <w:rFonts w:hint="eastAsia" w:ascii="宋体" w:hAnsi="宋体" w:eastAsia="宋体" w:cs="宋体"/>
          <w:b/>
          <w:bCs/>
          <w:color w:val="auto"/>
          <w:kern w:val="0"/>
          <w:sz w:val="24"/>
          <w:szCs w:val="24"/>
          <w:highlight w:val="none"/>
        </w:rPr>
        <w:t>安全责任</w:t>
      </w:r>
    </w:p>
    <w:p w14:paraId="54A0889D">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宋体" w:hAnsi="宋体" w:eastAsia="宋体" w:cs="宋体"/>
          <w:color w:val="auto"/>
          <w:kern w:val="0"/>
          <w:sz w:val="24"/>
          <w:szCs w:val="24"/>
          <w:highlight w:val="none"/>
        </w:rPr>
        <w:t>供应商需为服务人员购买意外保险，配备安全员；</w:t>
      </w:r>
    </w:p>
    <w:p w14:paraId="4A50A083">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线下活动需制定安全预案。</w:t>
      </w:r>
    </w:p>
    <w:p w14:paraId="1CB02B13">
      <w:pPr>
        <w:widowControl/>
        <w:adjustRightInd w:val="0"/>
        <w:snapToGrid w:val="0"/>
        <w:spacing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建立服务对象隐私保护机制，所有儿童数据需进行脱敏处理。</w:t>
      </w:r>
    </w:p>
    <w:p w14:paraId="6C7D703D">
      <w:pPr>
        <w:widowControl/>
        <w:numPr>
          <w:ilvl w:val="0"/>
          <w:numId w:val="3"/>
        </w:numPr>
        <w:adjustRightInd w:val="0"/>
        <w:snapToGrid w:val="0"/>
        <w:spacing w:line="360" w:lineRule="auto"/>
        <w:ind w:left="0" w:firstLine="482" w:firstLineChars="200"/>
        <w:jc w:val="left"/>
        <w:rPr>
          <w:rFonts w:ascii="Segoe UI" w:hAnsi="Segoe UI" w:eastAsia="宋体" w:cs="Segoe UI"/>
          <w:color w:val="auto"/>
          <w:kern w:val="0"/>
          <w:sz w:val="24"/>
          <w:szCs w:val="24"/>
          <w:highlight w:val="none"/>
        </w:rPr>
      </w:pPr>
      <w:r>
        <w:rPr>
          <w:rFonts w:hint="eastAsia" w:ascii="宋体" w:hAnsi="宋体" w:eastAsia="宋体" w:cs="宋体"/>
          <w:b/>
          <w:bCs/>
          <w:color w:val="auto"/>
          <w:kern w:val="0"/>
          <w:sz w:val="24"/>
          <w:szCs w:val="24"/>
          <w:highlight w:val="none"/>
        </w:rPr>
        <w:t>成果归属</w:t>
      </w:r>
    </w:p>
    <w:p w14:paraId="610720B9">
      <w:pPr>
        <w:widowControl/>
        <w:adjustRightInd w:val="0"/>
        <w:snapToGrid w:val="0"/>
        <w:spacing w:line="360" w:lineRule="auto"/>
        <w:ind w:firstLine="480" w:firstLineChars="200"/>
        <w:jc w:val="left"/>
        <w:rPr>
          <w:rFonts w:ascii="Segoe UI" w:hAnsi="Segoe UI" w:eastAsia="宋体" w:cs="Segoe UI"/>
          <w:color w:val="auto"/>
          <w:kern w:val="0"/>
          <w:sz w:val="24"/>
          <w:szCs w:val="24"/>
          <w:highlight w:val="none"/>
        </w:rPr>
      </w:pPr>
      <w:r>
        <w:rPr>
          <w:rFonts w:hint="eastAsia" w:ascii="宋体" w:hAnsi="宋体" w:eastAsia="宋体" w:cs="宋体"/>
          <w:color w:val="auto"/>
          <w:kern w:val="0"/>
          <w:sz w:val="24"/>
          <w:szCs w:val="24"/>
          <w:highlight w:val="none"/>
        </w:rPr>
        <w:t>所有文件、数据、案例成果知识产权归市民政局所有；</w:t>
      </w:r>
    </w:p>
    <w:p w14:paraId="3CF00B15">
      <w:pPr>
        <w:widowControl/>
        <w:adjustRightInd w:val="0"/>
        <w:snapToGrid w:val="0"/>
        <w:spacing w:line="360" w:lineRule="auto"/>
        <w:ind w:firstLine="480" w:firstLineChars="200"/>
        <w:jc w:val="left"/>
        <w:rPr>
          <w:rFonts w:ascii="Segoe UI" w:hAnsi="Segoe UI" w:eastAsia="宋体" w:cs="Segoe UI"/>
          <w:b/>
          <w:bCs/>
          <w:color w:val="auto"/>
          <w:kern w:val="0"/>
          <w:sz w:val="24"/>
          <w:szCs w:val="24"/>
          <w:highlight w:val="none"/>
        </w:rPr>
      </w:pPr>
      <w:r>
        <w:rPr>
          <w:rFonts w:hint="eastAsia" w:ascii="宋体" w:hAnsi="宋体" w:eastAsia="宋体" w:cs="宋体"/>
          <w:color w:val="auto"/>
          <w:kern w:val="0"/>
          <w:sz w:val="24"/>
          <w:szCs w:val="24"/>
          <w:highlight w:val="none"/>
        </w:rPr>
        <w:t>未经许可不得对外公开服务对象个人信息。</w:t>
      </w:r>
    </w:p>
    <w:p w14:paraId="5A81D0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宋体" w:hAnsi="宋体" w:cs="宋体"/>
          <w:b w:val="0"/>
          <w:bCs w:val="0"/>
          <w:color w:val="auto"/>
          <w:sz w:val="24"/>
          <w:szCs w:val="24"/>
          <w:highlight w:val="none"/>
          <w:shd w:val="clear" w:color="auto" w:fill="auto"/>
          <w:lang w:val="en-US" w:eastAsia="zh-CN"/>
        </w:rPr>
      </w:pPr>
    </w:p>
    <w:p w14:paraId="1984C0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jc w:val="left"/>
        <w:textAlignment w:val="auto"/>
        <w:rPr>
          <w:rFonts w:hint="eastAsia" w:ascii="宋体" w:hAnsi="宋体" w:cs="宋体"/>
          <w:b w:val="0"/>
          <w:bCs w:val="0"/>
          <w:color w:val="auto"/>
          <w:sz w:val="24"/>
          <w:szCs w:val="24"/>
          <w:highlight w:val="none"/>
          <w:shd w:val="clear" w:color="auto" w:fill="auto"/>
          <w:lang w:val="en-US" w:eastAsia="zh-CN"/>
        </w:rPr>
      </w:pPr>
    </w:p>
    <w:p w14:paraId="62AD48ED">
      <w:pPr>
        <w:rPr>
          <w:rFonts w:hint="eastAsia" w:ascii="宋体" w:hAnsi="宋体" w:cs="宋体"/>
          <w:b/>
          <w:bCs/>
          <w:color w:val="auto"/>
          <w:sz w:val="24"/>
          <w:szCs w:val="24"/>
          <w:highlight w:val="none"/>
          <w:shd w:val="clear" w:color="auto" w:fill="auto"/>
          <w:lang w:val="en-US" w:eastAsia="zh-CN"/>
        </w:rPr>
      </w:pPr>
      <w:r>
        <w:rPr>
          <w:rFonts w:hint="eastAsia" w:ascii="宋体" w:hAnsi="宋体" w:cs="宋体"/>
          <w:b/>
          <w:bCs/>
          <w:color w:val="auto"/>
          <w:sz w:val="24"/>
          <w:szCs w:val="24"/>
          <w:highlight w:val="none"/>
          <w:shd w:val="clear" w:color="auto" w:fill="auto"/>
          <w:lang w:val="en-US" w:eastAsia="zh-CN"/>
        </w:rPr>
        <w:br w:type="page"/>
      </w:r>
    </w:p>
    <w:p w14:paraId="4186C64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cs="宋体"/>
          <w:b/>
          <w:bCs/>
          <w:color w:val="auto"/>
          <w:sz w:val="24"/>
          <w:szCs w:val="24"/>
          <w:highlight w:val="none"/>
          <w:shd w:val="clear" w:color="auto" w:fill="auto"/>
          <w:lang w:val="en-US" w:eastAsia="zh-CN"/>
        </w:rPr>
      </w:pPr>
    </w:p>
    <w:p w14:paraId="5C03FF7E">
      <w:pPr>
        <w:pStyle w:val="2"/>
        <w:spacing w:afterLines="50"/>
        <w:jc w:val="center"/>
        <w:rPr>
          <w:rFonts w:hint="eastAsia" w:ascii="宋体" w:hAnsi="宋体" w:eastAsia="宋体" w:cs="宋体"/>
          <w:color w:val="auto"/>
          <w:sz w:val="32"/>
          <w:szCs w:val="32"/>
          <w:highlight w:val="none"/>
          <w:shd w:val="clear" w:color="auto" w:fill="auto"/>
          <w:lang w:val="en-US" w:eastAsia="zh-CN"/>
        </w:rPr>
      </w:pPr>
      <w:bookmarkStart w:id="540" w:name="_Toc12972"/>
      <w:bookmarkStart w:id="541" w:name="_Toc410"/>
      <w:bookmarkStart w:id="542" w:name="_Toc421778381"/>
      <w:bookmarkStart w:id="543" w:name="_Toc9995"/>
    </w:p>
    <w:p w14:paraId="58941061">
      <w:pPr>
        <w:pStyle w:val="2"/>
        <w:spacing w:afterLines="50"/>
        <w:jc w:val="center"/>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 xml:space="preserve">第六章  </w:t>
      </w:r>
      <w:bookmarkEnd w:id="540"/>
      <w:bookmarkEnd w:id="541"/>
      <w:bookmarkEnd w:id="542"/>
      <w:bookmarkStart w:id="544" w:name="_Toc6299"/>
      <w:r>
        <w:rPr>
          <w:rFonts w:hint="eastAsia" w:ascii="宋体" w:hAnsi="宋体" w:eastAsia="宋体" w:cs="宋体"/>
          <w:color w:val="auto"/>
          <w:sz w:val="32"/>
          <w:szCs w:val="32"/>
          <w:highlight w:val="none"/>
          <w:shd w:val="clear" w:color="auto" w:fill="auto"/>
          <w:lang w:val="en-US" w:eastAsia="zh-CN"/>
        </w:rPr>
        <w:t>竞争性磋商响应文件格式</w:t>
      </w:r>
      <w:bookmarkEnd w:id="543"/>
      <w:bookmarkEnd w:id="544"/>
    </w:p>
    <w:p w14:paraId="0DFC9AD4">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br w:type="page"/>
      </w:r>
    </w:p>
    <w:p w14:paraId="156E7219">
      <w:pPr>
        <w:pStyle w:val="15"/>
        <w:rPr>
          <w:rFonts w:hint="eastAsia"/>
          <w:color w:val="auto"/>
          <w:highlight w:val="none"/>
          <w:shd w:val="clear" w:color="auto" w:fill="auto"/>
          <w:lang w:val="en-US" w:eastAsia="zh-CN"/>
        </w:rPr>
      </w:pPr>
    </w:p>
    <w:p w14:paraId="2F2C3322">
      <w:pPr>
        <w:spacing w:line="360" w:lineRule="auto"/>
        <w:jc w:val="center"/>
        <w:rPr>
          <w:rFonts w:hint="eastAsia" w:ascii="宋体" w:hAnsi="宋体" w:eastAsia="宋体" w:cs="宋体"/>
          <w:b/>
          <w:color w:val="auto"/>
          <w:sz w:val="21"/>
          <w:szCs w:val="21"/>
          <w:highlight w:val="none"/>
          <w:shd w:val="clear" w:color="auto" w:fill="auto"/>
          <w:lang w:val="en-US" w:eastAsia="zh-CN"/>
        </w:rPr>
      </w:pPr>
      <w:bookmarkStart w:id="545" w:name="_Toc420591500"/>
      <w:bookmarkStart w:id="546" w:name="_Toc420591666"/>
      <w:bookmarkStart w:id="547" w:name="_Toc421778385"/>
      <w:bookmarkStart w:id="548" w:name="_Toc372885969"/>
    </w:p>
    <w:p w14:paraId="496315D5">
      <w:pPr>
        <w:spacing w:line="360" w:lineRule="auto"/>
        <w:jc w:val="center"/>
        <w:rPr>
          <w:rFonts w:hint="eastAsia" w:ascii="宋体" w:hAnsi="宋体" w:eastAsia="宋体" w:cs="宋体"/>
          <w:b/>
          <w:color w:val="auto"/>
          <w:sz w:val="24"/>
          <w:szCs w:val="21"/>
          <w:highlight w:val="none"/>
          <w:u w:val="single"/>
          <w:shd w:val="clear" w:color="auto" w:fill="auto"/>
        </w:rPr>
      </w:pPr>
      <w:r>
        <w:rPr>
          <w:rFonts w:hint="eastAsia" w:ascii="宋体" w:hAnsi="宋体" w:eastAsia="宋体" w:cs="宋体"/>
          <w:b/>
          <w:color w:val="auto"/>
          <w:sz w:val="21"/>
          <w:szCs w:val="21"/>
          <w:highlight w:val="none"/>
          <w:shd w:val="clear" w:color="auto" w:fill="auto"/>
          <w:lang w:val="en-US" w:eastAsia="zh-CN"/>
        </w:rPr>
        <w:t xml:space="preserve">                                       项目编号</w:t>
      </w:r>
      <w:r>
        <w:rPr>
          <w:rFonts w:hint="eastAsia" w:ascii="宋体" w:hAnsi="宋体" w:eastAsia="宋体" w:cs="宋体"/>
          <w:b/>
          <w:color w:val="auto"/>
          <w:sz w:val="21"/>
          <w:szCs w:val="21"/>
          <w:highlight w:val="none"/>
          <w:shd w:val="clear" w:color="auto" w:fill="auto"/>
        </w:rPr>
        <w:t>：</w:t>
      </w:r>
      <w:r>
        <w:rPr>
          <w:rFonts w:hint="eastAsia" w:ascii="宋体" w:hAnsi="宋体" w:eastAsia="宋体" w:cs="宋体"/>
          <w:b/>
          <w:color w:val="auto"/>
          <w:kern w:val="0"/>
          <w:sz w:val="24"/>
          <w:szCs w:val="21"/>
          <w:highlight w:val="none"/>
          <w:shd w:val="clear" w:color="auto" w:fill="auto"/>
          <w:lang w:val="en-US" w:eastAsia="zh-CN" w:bidi="ar"/>
        </w:rPr>
        <w:t xml:space="preserve"> </w:t>
      </w:r>
      <w:r>
        <w:rPr>
          <w:rFonts w:hint="eastAsia" w:ascii="宋体" w:hAnsi="宋体" w:eastAsia="宋体" w:cs="宋体"/>
          <w:b/>
          <w:color w:val="auto"/>
          <w:kern w:val="0"/>
          <w:sz w:val="24"/>
          <w:szCs w:val="21"/>
          <w:highlight w:val="none"/>
          <w:u w:val="single"/>
          <w:shd w:val="clear" w:color="auto" w:fill="auto"/>
          <w:lang w:val="en-US" w:eastAsia="zh-CN" w:bidi="ar"/>
        </w:rPr>
        <w:t xml:space="preserve"> </w:t>
      </w:r>
      <w:r>
        <w:rPr>
          <w:rFonts w:hint="eastAsia" w:ascii="宋体" w:hAnsi="宋体" w:eastAsia="宋体" w:cs="宋体"/>
          <w:b/>
          <w:color w:val="auto"/>
          <w:sz w:val="21"/>
          <w:szCs w:val="21"/>
          <w:highlight w:val="none"/>
          <w:u w:val="single"/>
          <w:shd w:val="clear" w:color="auto" w:fill="auto"/>
        </w:rPr>
        <w:t xml:space="preserve">    </w:t>
      </w:r>
      <w:r>
        <w:rPr>
          <w:rFonts w:hint="eastAsia" w:ascii="宋体" w:hAnsi="宋体" w:eastAsia="宋体" w:cs="宋体"/>
          <w:b/>
          <w:color w:val="auto"/>
          <w:sz w:val="21"/>
          <w:szCs w:val="21"/>
          <w:highlight w:val="none"/>
          <w:u w:val="single"/>
          <w:shd w:val="clear" w:color="auto" w:fill="auto"/>
          <w:lang w:val="en-US" w:eastAsia="zh-CN"/>
        </w:rPr>
        <w:t xml:space="preserve">      </w:t>
      </w:r>
      <w:r>
        <w:rPr>
          <w:rFonts w:hint="eastAsia" w:ascii="宋体" w:hAnsi="宋体" w:eastAsia="宋体" w:cs="宋体"/>
          <w:b/>
          <w:color w:val="auto"/>
          <w:sz w:val="21"/>
          <w:szCs w:val="21"/>
          <w:highlight w:val="none"/>
          <w:u w:val="single"/>
          <w:shd w:val="clear" w:color="auto" w:fill="auto"/>
        </w:rPr>
        <w:t xml:space="preserve">      </w:t>
      </w:r>
    </w:p>
    <w:p w14:paraId="7F270115">
      <w:pPr>
        <w:spacing w:line="360" w:lineRule="auto"/>
        <w:ind w:firstLine="643" w:firstLineChars="200"/>
        <w:jc w:val="center"/>
        <w:rPr>
          <w:rFonts w:hint="eastAsia" w:ascii="宋体" w:hAnsi="宋体" w:eastAsia="宋体" w:cs="宋体"/>
          <w:b/>
          <w:color w:val="auto"/>
          <w:sz w:val="32"/>
          <w:szCs w:val="32"/>
          <w:highlight w:val="none"/>
          <w:u w:val="single"/>
          <w:shd w:val="clear" w:color="auto" w:fill="auto"/>
        </w:rPr>
      </w:pPr>
    </w:p>
    <w:p w14:paraId="0A88BA66">
      <w:pPr>
        <w:spacing w:line="360" w:lineRule="auto"/>
        <w:ind w:firstLine="643" w:firstLineChars="200"/>
        <w:jc w:val="center"/>
        <w:rPr>
          <w:rFonts w:hint="eastAsia" w:ascii="宋体" w:hAnsi="宋体" w:eastAsia="宋体" w:cs="宋体"/>
          <w:b/>
          <w:color w:val="auto"/>
          <w:sz w:val="32"/>
          <w:szCs w:val="32"/>
          <w:highlight w:val="none"/>
          <w:u w:val="single"/>
          <w:shd w:val="clear" w:color="auto" w:fill="auto"/>
        </w:rPr>
      </w:pPr>
    </w:p>
    <w:p w14:paraId="713A2B7F">
      <w:pPr>
        <w:spacing w:line="360" w:lineRule="auto"/>
        <w:ind w:firstLine="643" w:firstLineChars="200"/>
        <w:jc w:val="center"/>
        <w:rPr>
          <w:rFonts w:hint="eastAsia" w:ascii="宋体" w:hAnsi="宋体" w:eastAsia="宋体" w:cs="宋体"/>
          <w:b/>
          <w:color w:val="auto"/>
          <w:sz w:val="32"/>
          <w:szCs w:val="32"/>
          <w:highlight w:val="none"/>
          <w:u w:val="single"/>
          <w:shd w:val="clear" w:color="auto" w:fill="auto"/>
          <w:lang w:val="en-US" w:eastAsia="zh-CN"/>
        </w:rPr>
      </w:pPr>
      <w:r>
        <w:rPr>
          <w:rFonts w:hint="eastAsia" w:ascii="宋体" w:hAnsi="宋体" w:eastAsia="宋体" w:cs="宋体"/>
          <w:b/>
          <w:color w:val="auto"/>
          <w:sz w:val="32"/>
          <w:szCs w:val="32"/>
          <w:highlight w:val="none"/>
          <w:u w:val="single"/>
          <w:shd w:val="clear" w:color="auto" w:fill="auto"/>
        </w:rPr>
        <w:t xml:space="preserve">         </w:t>
      </w:r>
      <w:r>
        <w:rPr>
          <w:rFonts w:hint="eastAsia" w:ascii="宋体" w:hAnsi="宋体" w:eastAsia="宋体" w:cs="宋体"/>
          <w:b/>
          <w:color w:val="auto"/>
          <w:sz w:val="32"/>
          <w:szCs w:val="32"/>
          <w:highlight w:val="none"/>
          <w:u w:val="single"/>
          <w:shd w:val="clear" w:color="auto" w:fill="auto"/>
          <w:lang w:val="en-US" w:eastAsia="zh-CN"/>
        </w:rPr>
        <w:t xml:space="preserve">    </w:t>
      </w:r>
      <w:r>
        <w:rPr>
          <w:rFonts w:hint="eastAsia" w:ascii="宋体" w:hAnsi="宋体" w:eastAsia="宋体" w:cs="宋体"/>
          <w:b/>
          <w:color w:val="auto"/>
          <w:sz w:val="32"/>
          <w:szCs w:val="32"/>
          <w:highlight w:val="none"/>
          <w:u w:val="single"/>
          <w:shd w:val="clear" w:color="auto" w:fill="auto"/>
        </w:rPr>
        <w:t xml:space="preserve">    </w:t>
      </w:r>
      <w:r>
        <w:rPr>
          <w:rFonts w:hint="eastAsia" w:ascii="宋体" w:hAnsi="宋体" w:eastAsia="宋体" w:cs="宋体"/>
          <w:b/>
          <w:color w:val="auto"/>
          <w:sz w:val="32"/>
          <w:szCs w:val="32"/>
          <w:highlight w:val="none"/>
          <w:shd w:val="clear" w:color="auto" w:fill="auto"/>
        </w:rPr>
        <w:t>（</w:t>
      </w:r>
      <w:r>
        <w:rPr>
          <w:rFonts w:hint="eastAsia" w:ascii="宋体" w:hAnsi="宋体" w:cs="宋体"/>
          <w:b/>
          <w:color w:val="auto"/>
          <w:sz w:val="32"/>
          <w:szCs w:val="32"/>
          <w:highlight w:val="none"/>
          <w:shd w:val="clear" w:color="auto" w:fill="auto"/>
          <w:lang w:eastAsia="zh-CN"/>
        </w:rPr>
        <w:t>项目</w:t>
      </w:r>
      <w:r>
        <w:rPr>
          <w:rFonts w:hint="eastAsia" w:ascii="宋体" w:hAnsi="宋体" w:eastAsia="宋体" w:cs="宋体"/>
          <w:b/>
          <w:color w:val="auto"/>
          <w:sz w:val="32"/>
          <w:szCs w:val="32"/>
          <w:highlight w:val="none"/>
          <w:shd w:val="clear" w:color="auto" w:fill="auto"/>
        </w:rPr>
        <w:t>名称）</w:t>
      </w:r>
    </w:p>
    <w:p w14:paraId="6F871EF4">
      <w:pPr>
        <w:spacing w:line="360" w:lineRule="auto"/>
        <w:ind w:firstLine="643" w:firstLineChars="200"/>
        <w:jc w:val="center"/>
        <w:rPr>
          <w:rFonts w:hint="eastAsia" w:ascii="宋体" w:hAnsi="宋体" w:eastAsia="宋体" w:cs="宋体"/>
          <w:b/>
          <w:color w:val="auto"/>
          <w:sz w:val="32"/>
          <w:szCs w:val="32"/>
          <w:highlight w:val="none"/>
          <w:shd w:val="clear" w:color="auto" w:fill="auto"/>
        </w:rPr>
      </w:pPr>
    </w:p>
    <w:p w14:paraId="19099ABD">
      <w:pPr>
        <w:spacing w:line="360" w:lineRule="auto"/>
        <w:ind w:firstLine="420" w:firstLineChars="200"/>
        <w:rPr>
          <w:rFonts w:hint="eastAsia" w:ascii="宋体" w:hAnsi="宋体" w:eastAsia="宋体" w:cs="宋体"/>
          <w:color w:val="auto"/>
          <w:sz w:val="21"/>
          <w:szCs w:val="21"/>
          <w:highlight w:val="none"/>
          <w:shd w:val="clear" w:color="auto" w:fill="auto"/>
        </w:rPr>
      </w:pPr>
    </w:p>
    <w:p w14:paraId="00AF45D9">
      <w:pPr>
        <w:spacing w:line="360" w:lineRule="auto"/>
        <w:jc w:val="center"/>
        <w:rPr>
          <w:rFonts w:hint="eastAsia" w:ascii="宋体" w:hAnsi="宋体" w:eastAsia="宋体" w:cs="宋体"/>
          <w:b/>
          <w:color w:val="auto"/>
          <w:sz w:val="60"/>
          <w:szCs w:val="60"/>
          <w:highlight w:val="none"/>
          <w:shd w:val="clear" w:color="auto" w:fill="auto"/>
        </w:rPr>
      </w:pPr>
      <w:r>
        <w:rPr>
          <w:rFonts w:hint="eastAsia" w:ascii="宋体" w:hAnsi="宋体" w:eastAsia="宋体" w:cs="宋体"/>
          <w:b/>
          <w:color w:val="auto"/>
          <w:sz w:val="60"/>
          <w:szCs w:val="60"/>
          <w:highlight w:val="none"/>
          <w:shd w:val="clear" w:color="auto" w:fill="auto"/>
        </w:rPr>
        <w:t>竞争性磋商响应文件</w:t>
      </w:r>
    </w:p>
    <w:p w14:paraId="3FFE4C3A">
      <w:pPr>
        <w:spacing w:line="360" w:lineRule="auto"/>
        <w:jc w:val="center"/>
        <w:rPr>
          <w:rFonts w:hint="eastAsia" w:ascii="宋体" w:hAnsi="宋体" w:eastAsia="宋体" w:cs="宋体"/>
          <w:b/>
          <w:color w:val="auto"/>
          <w:sz w:val="28"/>
          <w:szCs w:val="28"/>
          <w:highlight w:val="none"/>
          <w:shd w:val="clear" w:color="auto" w:fill="auto"/>
        </w:rPr>
      </w:pPr>
    </w:p>
    <w:p w14:paraId="4E0A4605">
      <w:pPr>
        <w:spacing w:line="360" w:lineRule="auto"/>
        <w:jc w:val="center"/>
        <w:rPr>
          <w:rFonts w:hint="eastAsia" w:ascii="宋体" w:hAnsi="宋体" w:eastAsia="宋体" w:cs="宋体"/>
          <w:b/>
          <w:color w:val="auto"/>
          <w:sz w:val="24"/>
          <w:szCs w:val="21"/>
          <w:highlight w:val="none"/>
          <w:shd w:val="clear" w:color="auto" w:fill="auto"/>
        </w:rPr>
      </w:pPr>
    </w:p>
    <w:p w14:paraId="74ECC05B">
      <w:pPr>
        <w:spacing w:line="360" w:lineRule="auto"/>
        <w:ind w:firstLine="420" w:firstLineChars="200"/>
        <w:rPr>
          <w:rFonts w:hint="eastAsia" w:ascii="宋体" w:hAnsi="宋体" w:eastAsia="宋体" w:cs="宋体"/>
          <w:color w:val="auto"/>
          <w:sz w:val="21"/>
          <w:szCs w:val="21"/>
          <w:highlight w:val="none"/>
          <w:shd w:val="clear" w:color="auto" w:fill="auto"/>
        </w:rPr>
      </w:pPr>
    </w:p>
    <w:p w14:paraId="24A9F6B0">
      <w:pPr>
        <w:spacing w:line="360" w:lineRule="auto"/>
        <w:ind w:firstLine="420" w:firstLineChars="200"/>
        <w:rPr>
          <w:rFonts w:hint="eastAsia" w:ascii="宋体" w:hAnsi="宋体" w:eastAsia="宋体" w:cs="宋体"/>
          <w:color w:val="auto"/>
          <w:sz w:val="21"/>
          <w:szCs w:val="21"/>
          <w:highlight w:val="none"/>
          <w:shd w:val="clear" w:color="auto" w:fill="auto"/>
        </w:rPr>
      </w:pPr>
    </w:p>
    <w:p w14:paraId="64CA08C1">
      <w:pPr>
        <w:spacing w:line="360" w:lineRule="auto"/>
        <w:rPr>
          <w:rFonts w:hint="eastAsia" w:ascii="宋体" w:hAnsi="宋体" w:eastAsia="宋体" w:cs="宋体"/>
          <w:color w:val="auto"/>
          <w:sz w:val="21"/>
          <w:szCs w:val="21"/>
          <w:highlight w:val="none"/>
          <w:shd w:val="clear" w:color="auto" w:fill="auto"/>
        </w:rPr>
      </w:pPr>
    </w:p>
    <w:p w14:paraId="70C76FFE">
      <w:pPr>
        <w:pStyle w:val="15"/>
        <w:rPr>
          <w:rFonts w:hint="eastAsia" w:ascii="宋体" w:hAnsi="宋体" w:eastAsia="宋体" w:cs="宋体"/>
          <w:color w:val="auto"/>
          <w:sz w:val="21"/>
          <w:szCs w:val="21"/>
          <w:highlight w:val="none"/>
          <w:shd w:val="clear" w:color="auto" w:fill="auto"/>
        </w:rPr>
      </w:pPr>
    </w:p>
    <w:p w14:paraId="0BC5CE78">
      <w:pPr>
        <w:rPr>
          <w:rFonts w:hint="eastAsia" w:ascii="宋体" w:hAnsi="宋体" w:eastAsia="宋体" w:cs="宋体"/>
          <w:color w:val="auto"/>
          <w:sz w:val="21"/>
          <w:szCs w:val="21"/>
          <w:highlight w:val="none"/>
          <w:shd w:val="clear" w:color="auto" w:fill="auto"/>
        </w:rPr>
      </w:pPr>
    </w:p>
    <w:p w14:paraId="69EFA177">
      <w:pPr>
        <w:pStyle w:val="15"/>
        <w:rPr>
          <w:rFonts w:hint="eastAsia" w:ascii="宋体" w:hAnsi="宋体" w:eastAsia="宋体" w:cs="宋体"/>
          <w:color w:val="auto"/>
          <w:sz w:val="21"/>
          <w:szCs w:val="21"/>
          <w:highlight w:val="none"/>
          <w:shd w:val="clear" w:color="auto" w:fill="auto"/>
        </w:rPr>
      </w:pPr>
    </w:p>
    <w:p w14:paraId="710C4C4D">
      <w:pPr>
        <w:rPr>
          <w:rFonts w:hint="eastAsia" w:ascii="宋体" w:hAnsi="宋体" w:eastAsia="宋体" w:cs="宋体"/>
          <w:color w:val="auto"/>
          <w:sz w:val="21"/>
          <w:szCs w:val="21"/>
          <w:highlight w:val="none"/>
          <w:shd w:val="clear" w:color="auto" w:fill="auto"/>
        </w:rPr>
      </w:pPr>
    </w:p>
    <w:p w14:paraId="700960AB">
      <w:pPr>
        <w:pStyle w:val="15"/>
        <w:rPr>
          <w:rFonts w:hint="eastAsia" w:ascii="宋体" w:hAnsi="宋体" w:eastAsia="宋体" w:cs="宋体"/>
          <w:color w:val="auto"/>
          <w:sz w:val="21"/>
          <w:szCs w:val="21"/>
          <w:highlight w:val="none"/>
          <w:shd w:val="clear" w:color="auto" w:fill="auto"/>
        </w:rPr>
      </w:pPr>
    </w:p>
    <w:p w14:paraId="2153F3F1">
      <w:pPr>
        <w:rPr>
          <w:rFonts w:hint="eastAsia"/>
          <w:color w:val="auto"/>
          <w:highlight w:val="none"/>
          <w:shd w:val="clear" w:color="auto" w:fill="auto"/>
        </w:rPr>
      </w:pPr>
    </w:p>
    <w:p w14:paraId="100688BA">
      <w:pPr>
        <w:pStyle w:val="15"/>
        <w:rPr>
          <w:rFonts w:hint="eastAsia"/>
          <w:color w:val="auto"/>
          <w:highlight w:val="none"/>
          <w:shd w:val="clear" w:color="auto" w:fill="auto"/>
        </w:rPr>
      </w:pPr>
    </w:p>
    <w:p w14:paraId="660E61C8">
      <w:pPr>
        <w:rPr>
          <w:rFonts w:hint="eastAsia"/>
          <w:color w:val="auto"/>
          <w:highlight w:val="none"/>
          <w:shd w:val="clear" w:color="auto" w:fill="auto"/>
        </w:rPr>
      </w:pPr>
    </w:p>
    <w:p w14:paraId="3A01579F">
      <w:pPr>
        <w:pStyle w:val="15"/>
        <w:rPr>
          <w:rFonts w:hint="eastAsia"/>
          <w:color w:val="auto"/>
          <w:highlight w:val="none"/>
          <w:shd w:val="clear" w:color="auto" w:fill="auto"/>
        </w:rPr>
      </w:pPr>
    </w:p>
    <w:p w14:paraId="71579E70">
      <w:pPr>
        <w:spacing w:line="360" w:lineRule="auto"/>
        <w:ind w:firstLine="420" w:firstLineChars="200"/>
        <w:rPr>
          <w:rFonts w:hint="eastAsia" w:ascii="宋体" w:hAnsi="宋体" w:eastAsia="宋体" w:cs="宋体"/>
          <w:color w:val="auto"/>
          <w:sz w:val="21"/>
          <w:szCs w:val="21"/>
          <w:highlight w:val="none"/>
          <w:shd w:val="clear" w:color="auto" w:fill="auto"/>
        </w:rPr>
      </w:pPr>
    </w:p>
    <w:p w14:paraId="6F916EEF">
      <w:pPr>
        <w:spacing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（盖单位章）</w:t>
      </w:r>
    </w:p>
    <w:p w14:paraId="517D5992">
      <w:pPr>
        <w:spacing w:line="360" w:lineRule="auto"/>
        <w:ind w:firstLine="480" w:firstLineChars="200"/>
        <w:jc w:val="center"/>
        <w:rPr>
          <w:rFonts w:hint="eastAsia" w:ascii="宋体" w:hAnsi="宋体" w:eastAsia="宋体" w:cs="宋体"/>
          <w:color w:val="auto"/>
          <w:sz w:val="24"/>
          <w:szCs w:val="24"/>
          <w:highlight w:val="none"/>
          <w:shd w:val="clear" w:color="auto" w:fill="auto"/>
        </w:rPr>
      </w:pPr>
    </w:p>
    <w:p w14:paraId="5D7ACB9F">
      <w:pPr>
        <w:spacing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法定代表人或其委托代理人：</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（签字）</w:t>
      </w:r>
    </w:p>
    <w:p w14:paraId="6B4462B4">
      <w:pPr>
        <w:spacing w:line="360" w:lineRule="auto"/>
        <w:jc w:val="center"/>
        <w:rPr>
          <w:rFonts w:hint="eastAsia" w:ascii="宋体" w:hAnsi="宋体" w:eastAsia="宋体" w:cs="宋体"/>
          <w:color w:val="auto"/>
          <w:sz w:val="24"/>
          <w:szCs w:val="24"/>
          <w:highlight w:val="none"/>
          <w:u w:val="single"/>
          <w:shd w:val="clear" w:color="auto" w:fill="auto"/>
        </w:rPr>
      </w:pPr>
    </w:p>
    <w:p w14:paraId="7AE18036">
      <w:pPr>
        <w:pStyle w:val="3"/>
        <w:spacing w:before="0" w:beforeLines="0" w:after="0" w:afterLines="0"/>
        <w:ind w:firstLine="2400" w:firstLineChars="1000"/>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u w:val="single"/>
          <w:shd w:val="clear" w:color="auto" w:fill="auto"/>
        </w:rPr>
        <w:t xml:space="preserve">    </w:t>
      </w:r>
      <w:bookmarkStart w:id="549" w:name="_Toc13054"/>
      <w:bookmarkStart w:id="550" w:name="_Toc21538"/>
      <w:bookmarkStart w:id="551" w:name="_Toc29369"/>
      <w:bookmarkStart w:id="552" w:name="_Toc26186"/>
      <w:bookmarkStart w:id="553" w:name="_Toc20960"/>
      <w:bookmarkStart w:id="554" w:name="_Toc24069"/>
      <w:r>
        <w:rPr>
          <w:rFonts w:hint="eastAsia" w:ascii="宋体" w:hAnsi="宋体" w:eastAsia="宋体" w:cs="宋体"/>
          <w:b w:val="0"/>
          <w:bCs w:val="0"/>
          <w:color w:val="auto"/>
          <w:sz w:val="24"/>
          <w:szCs w:val="24"/>
          <w:highlight w:val="none"/>
          <w:shd w:val="clear" w:color="auto" w:fill="auto"/>
        </w:rPr>
        <w:t>年</w:t>
      </w:r>
      <w:r>
        <w:rPr>
          <w:rFonts w:hint="eastAsia" w:ascii="宋体" w:hAnsi="宋体" w:eastAsia="宋体" w:cs="宋体"/>
          <w:b w:val="0"/>
          <w:bCs w:val="0"/>
          <w:color w:val="auto"/>
          <w:sz w:val="24"/>
          <w:szCs w:val="24"/>
          <w:highlight w:val="none"/>
          <w:u w:val="single"/>
          <w:shd w:val="clear" w:color="auto" w:fill="auto"/>
        </w:rPr>
        <w:t xml:space="preserve">    </w:t>
      </w:r>
      <w:r>
        <w:rPr>
          <w:rFonts w:hint="eastAsia" w:ascii="宋体" w:hAnsi="宋体" w:eastAsia="宋体" w:cs="宋体"/>
          <w:b w:val="0"/>
          <w:bCs w:val="0"/>
          <w:color w:val="auto"/>
          <w:sz w:val="24"/>
          <w:szCs w:val="24"/>
          <w:highlight w:val="none"/>
          <w:shd w:val="clear" w:color="auto" w:fill="auto"/>
        </w:rPr>
        <w:t>月</w:t>
      </w:r>
      <w:r>
        <w:rPr>
          <w:rFonts w:hint="eastAsia" w:ascii="宋体" w:hAnsi="宋体" w:eastAsia="宋体" w:cs="宋体"/>
          <w:b w:val="0"/>
          <w:bCs w:val="0"/>
          <w:color w:val="auto"/>
          <w:sz w:val="24"/>
          <w:szCs w:val="24"/>
          <w:highlight w:val="none"/>
          <w:u w:val="single"/>
          <w:shd w:val="clear" w:color="auto" w:fill="auto"/>
        </w:rPr>
        <w:t xml:space="preserve">    </w:t>
      </w:r>
      <w:r>
        <w:rPr>
          <w:rFonts w:hint="eastAsia" w:ascii="宋体" w:hAnsi="宋体" w:eastAsia="宋体" w:cs="宋体"/>
          <w:b w:val="0"/>
          <w:bCs w:val="0"/>
          <w:color w:val="auto"/>
          <w:sz w:val="24"/>
          <w:szCs w:val="24"/>
          <w:highlight w:val="none"/>
          <w:shd w:val="clear" w:color="auto" w:fill="auto"/>
        </w:rPr>
        <w:t>日</w:t>
      </w:r>
      <w:bookmarkEnd w:id="549"/>
      <w:bookmarkEnd w:id="550"/>
      <w:bookmarkEnd w:id="551"/>
      <w:bookmarkEnd w:id="552"/>
      <w:bookmarkEnd w:id="553"/>
      <w:bookmarkEnd w:id="554"/>
    </w:p>
    <w:p w14:paraId="3CCD9AF1">
      <w:pPr>
        <w:spacing w:beforeLines="0" w:afterLines="0"/>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32"/>
          <w:szCs w:val="32"/>
          <w:highlight w:val="none"/>
          <w:shd w:val="clear" w:color="auto" w:fill="auto"/>
        </w:rPr>
        <w:br w:type="page"/>
      </w:r>
      <w:bookmarkEnd w:id="545"/>
      <w:bookmarkEnd w:id="546"/>
      <w:bookmarkEnd w:id="547"/>
      <w:bookmarkEnd w:id="548"/>
      <w:bookmarkStart w:id="555" w:name="_Toc387"/>
      <w:bookmarkStart w:id="556" w:name="_Toc420591667"/>
      <w:bookmarkStart w:id="557" w:name="_Toc421778386"/>
      <w:bookmarkStart w:id="558" w:name="_Toc425240481"/>
      <w:bookmarkStart w:id="559" w:name="_Toc23278"/>
      <w:bookmarkStart w:id="560" w:name="_Toc32749"/>
    </w:p>
    <w:p w14:paraId="13FB5D97">
      <w:pPr>
        <w:keepLines/>
        <w:pageBreakBefore/>
        <w:spacing w:beforeLines="0" w:afterLines="0"/>
        <w:jc w:val="center"/>
        <w:outlineLvl w:val="1"/>
        <w:rPr>
          <w:rFonts w:hint="eastAsia" w:ascii="宋体" w:hAnsi="宋体" w:eastAsia="宋体" w:cs="宋体"/>
          <w:b/>
          <w:color w:val="auto"/>
          <w:sz w:val="32"/>
          <w:szCs w:val="32"/>
          <w:highlight w:val="none"/>
          <w:shd w:val="clear" w:color="auto" w:fill="auto"/>
        </w:rPr>
        <w:sectPr>
          <w:headerReference r:id="rId6" w:type="default"/>
          <w:footerReference r:id="rId7" w:type="default"/>
          <w:pgSz w:w="11905" w:h="16838"/>
          <w:pgMar w:top="1417" w:right="1701" w:bottom="1417" w:left="1757" w:header="850" w:footer="850" w:gutter="0"/>
          <w:lnNumType w:countBy="0" w:distance="360"/>
          <w:pgNumType w:fmt="decimal"/>
          <w:cols w:space="0" w:num="1"/>
          <w:rtlGutter w:val="0"/>
          <w:docGrid w:type="lines" w:linePitch="313" w:charSpace="0"/>
        </w:sectPr>
      </w:pPr>
      <w:bookmarkStart w:id="561" w:name="_Toc14468"/>
      <w:bookmarkStart w:id="562" w:name="_Toc15253"/>
      <w:bookmarkStart w:id="563" w:name="_Toc25163"/>
      <w:bookmarkStart w:id="564" w:name="_Toc29317"/>
      <w:bookmarkStart w:id="565" w:name="_Toc28367"/>
      <w:bookmarkStart w:id="566" w:name="_Toc15178"/>
      <w:bookmarkStart w:id="567" w:name="_Toc12076"/>
    </w:p>
    <w:p w14:paraId="5FEDE299">
      <w:pPr>
        <w:tabs>
          <w:tab w:val="left" w:pos="360"/>
        </w:tabs>
        <w:spacing w:line="360" w:lineRule="auto"/>
        <w:jc w:val="center"/>
        <w:rPr>
          <w:rFonts w:ascii="宋体" w:hAnsi="宋体" w:eastAsia="宋体" w:cs="宋体"/>
          <w:b/>
          <w:bCs/>
          <w:color w:val="auto"/>
          <w:sz w:val="36"/>
          <w:szCs w:val="36"/>
          <w:highlight w:val="none"/>
          <w:shd w:val="clear" w:color="auto" w:fill="auto"/>
        </w:rPr>
      </w:pPr>
      <w:r>
        <w:rPr>
          <w:rFonts w:hint="eastAsia" w:ascii="宋体" w:hAnsi="宋体" w:eastAsia="宋体" w:cs="宋体"/>
          <w:b/>
          <w:bCs/>
          <w:color w:val="auto"/>
          <w:sz w:val="36"/>
          <w:szCs w:val="36"/>
          <w:highlight w:val="none"/>
          <w:shd w:val="clear" w:color="auto" w:fill="auto"/>
        </w:rPr>
        <w:t>目</w:t>
      </w:r>
      <w:r>
        <w:rPr>
          <w:rFonts w:hint="eastAsia" w:ascii="宋体" w:hAnsi="宋体" w:eastAsia="宋体" w:cs="宋体"/>
          <w:b/>
          <w:bCs/>
          <w:color w:val="auto"/>
          <w:sz w:val="36"/>
          <w:szCs w:val="36"/>
          <w:highlight w:val="none"/>
          <w:shd w:val="clear" w:color="auto" w:fill="auto"/>
        </w:rPr>
        <w:tab/>
      </w:r>
      <w:r>
        <w:rPr>
          <w:rFonts w:hint="eastAsia" w:ascii="宋体" w:hAnsi="宋体" w:eastAsia="宋体" w:cs="宋体"/>
          <w:b/>
          <w:bCs/>
          <w:color w:val="auto"/>
          <w:sz w:val="36"/>
          <w:szCs w:val="36"/>
          <w:highlight w:val="none"/>
          <w:shd w:val="clear" w:color="auto" w:fill="auto"/>
        </w:rPr>
        <w:t>录</w:t>
      </w:r>
    </w:p>
    <w:p w14:paraId="6DDFF056">
      <w:pPr>
        <w:tabs>
          <w:tab w:val="left" w:pos="1940"/>
        </w:tabs>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第一部分  资格证明文件</w:t>
      </w:r>
    </w:p>
    <w:p w14:paraId="12CAA51B">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一、营业执照等企业资质证明文件</w:t>
      </w:r>
    </w:p>
    <w:p w14:paraId="15F3B445">
      <w:pPr>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二、财务状况报告</w:t>
      </w:r>
    </w:p>
    <w:p w14:paraId="3F082CE1">
      <w:pPr>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三、税收缴纳证明</w:t>
      </w:r>
    </w:p>
    <w:p w14:paraId="6B50C7C5">
      <w:pPr>
        <w:spacing w:line="360" w:lineRule="auto"/>
        <w:rPr>
          <w:rFonts w:hint="eastAsia" w:ascii="宋体" w:hAnsi="宋体" w:eastAsia="宋体" w:cs="宋体"/>
          <w:color w:val="auto"/>
          <w:sz w:val="24"/>
          <w:szCs w:val="24"/>
          <w:highlight w:val="none"/>
          <w:shd w:val="clear" w:color="auto" w:fill="auto"/>
        </w:rPr>
      </w:pPr>
      <w:r>
        <w:rPr>
          <w:rFonts w:hint="eastAsia" w:ascii="宋体" w:hAnsi="宋体" w:cs="宋体"/>
          <w:color w:val="auto"/>
          <w:sz w:val="24"/>
          <w:szCs w:val="24"/>
          <w:highlight w:val="none"/>
          <w:shd w:val="clear" w:color="auto" w:fill="auto"/>
          <w:lang w:val="en-US" w:eastAsia="zh-CN"/>
        </w:rPr>
        <w:t>四</w:t>
      </w:r>
      <w:r>
        <w:rPr>
          <w:rFonts w:hint="eastAsia" w:ascii="宋体" w:hAnsi="宋体" w:eastAsia="宋体" w:cs="宋体"/>
          <w:color w:val="auto"/>
          <w:sz w:val="24"/>
          <w:szCs w:val="24"/>
          <w:highlight w:val="none"/>
          <w:shd w:val="clear" w:color="auto" w:fill="auto"/>
        </w:rPr>
        <w:t>、社会保障资金缴纳证明</w:t>
      </w:r>
    </w:p>
    <w:p w14:paraId="175E642E">
      <w:pPr>
        <w:numPr>
          <w:ilvl w:val="0"/>
          <w:numId w:val="0"/>
        </w:numPr>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kern w:val="2"/>
          <w:sz w:val="24"/>
          <w:szCs w:val="24"/>
          <w:highlight w:val="none"/>
          <w:shd w:val="clear" w:color="auto" w:fill="auto"/>
          <w:lang w:val="en-US" w:eastAsia="zh-CN" w:bidi="ar-SA"/>
        </w:rPr>
        <w:t>五</w:t>
      </w:r>
      <w:r>
        <w:rPr>
          <w:rFonts w:hint="eastAsia" w:ascii="宋体" w:hAnsi="宋体" w:eastAsia="宋体" w:cs="宋体"/>
          <w:color w:val="auto"/>
          <w:kern w:val="2"/>
          <w:sz w:val="24"/>
          <w:szCs w:val="24"/>
          <w:highlight w:val="none"/>
          <w:shd w:val="clear" w:color="auto" w:fill="auto"/>
          <w:lang w:val="en-US" w:eastAsia="zh-CN" w:bidi="ar-SA"/>
        </w:rPr>
        <w:t>、</w:t>
      </w:r>
      <w:r>
        <w:rPr>
          <w:rFonts w:hint="eastAsia" w:ascii="宋体" w:hAnsi="宋体" w:eastAsia="宋体" w:cs="宋体"/>
          <w:color w:val="auto"/>
          <w:sz w:val="24"/>
          <w:szCs w:val="24"/>
          <w:highlight w:val="none"/>
          <w:shd w:val="clear" w:color="auto" w:fill="auto"/>
          <w:lang w:val="en-US" w:eastAsia="zh-CN"/>
        </w:rPr>
        <w:t>履行合同所必需的设备和专业技术能力</w:t>
      </w:r>
    </w:p>
    <w:p w14:paraId="17D30AF4">
      <w:pPr>
        <w:numPr>
          <w:ilvl w:val="0"/>
          <w:numId w:val="0"/>
        </w:numPr>
        <w:spacing w:line="360" w:lineRule="auto"/>
        <w:rPr>
          <w:rFonts w:hint="eastAsia" w:ascii="宋体" w:hAnsi="宋体" w:eastAsia="宋体" w:cs="宋体"/>
          <w:color w:val="auto"/>
          <w:sz w:val="24"/>
          <w:szCs w:val="24"/>
          <w:highlight w:val="none"/>
          <w:shd w:val="clear" w:color="auto" w:fill="auto"/>
        </w:rPr>
      </w:pPr>
      <w:r>
        <w:rPr>
          <w:rFonts w:hint="eastAsia" w:ascii="宋体" w:hAnsi="宋体" w:cs="宋体"/>
          <w:color w:val="auto"/>
          <w:kern w:val="2"/>
          <w:sz w:val="24"/>
          <w:szCs w:val="24"/>
          <w:highlight w:val="none"/>
          <w:shd w:val="clear" w:color="auto" w:fill="auto"/>
          <w:lang w:val="en-US" w:eastAsia="zh-CN" w:bidi="ar-SA"/>
        </w:rPr>
        <w:t>六</w:t>
      </w:r>
      <w:r>
        <w:rPr>
          <w:rFonts w:hint="eastAsia" w:ascii="宋体" w:hAnsi="宋体" w:eastAsia="宋体" w:cs="宋体"/>
          <w:color w:val="auto"/>
          <w:kern w:val="2"/>
          <w:sz w:val="24"/>
          <w:szCs w:val="24"/>
          <w:highlight w:val="none"/>
          <w:shd w:val="clear" w:color="auto" w:fill="auto"/>
          <w:lang w:val="en-US" w:eastAsia="zh-CN" w:bidi="ar-SA"/>
        </w:rPr>
        <w:t>、</w:t>
      </w:r>
      <w:r>
        <w:rPr>
          <w:rFonts w:hint="eastAsia" w:ascii="宋体" w:hAnsi="宋体" w:eastAsia="宋体" w:cs="宋体"/>
          <w:caps w:val="0"/>
          <w:color w:val="auto"/>
          <w:spacing w:val="0"/>
          <w:sz w:val="24"/>
          <w:szCs w:val="24"/>
          <w:highlight w:val="none"/>
          <w:shd w:val="clear" w:color="auto" w:fill="auto"/>
          <w:lang w:val="en-US" w:eastAsia="zh-CN"/>
        </w:rPr>
        <w:t>无重大违法记录</w:t>
      </w:r>
    </w:p>
    <w:p w14:paraId="7DE55F99">
      <w:pPr>
        <w:numPr>
          <w:ilvl w:val="0"/>
          <w:numId w:val="0"/>
        </w:numPr>
        <w:spacing w:line="360" w:lineRule="auto"/>
        <w:rPr>
          <w:rFonts w:hint="eastAsia" w:ascii="宋体" w:hAnsi="宋体" w:eastAsia="宋体" w:cs="宋体"/>
          <w:color w:val="auto"/>
          <w:sz w:val="24"/>
          <w:szCs w:val="24"/>
          <w:highlight w:val="none"/>
          <w:shd w:val="clear" w:color="auto" w:fill="auto"/>
        </w:rPr>
      </w:pPr>
      <w:r>
        <w:rPr>
          <w:rFonts w:hint="eastAsia" w:ascii="宋体" w:hAnsi="宋体" w:cs="宋体"/>
          <w:color w:val="auto"/>
          <w:kern w:val="2"/>
          <w:sz w:val="24"/>
          <w:szCs w:val="24"/>
          <w:highlight w:val="none"/>
          <w:shd w:val="clear" w:color="auto" w:fill="auto"/>
          <w:lang w:val="en-US" w:eastAsia="zh-CN" w:bidi="ar-SA"/>
        </w:rPr>
        <w:t>七</w:t>
      </w:r>
      <w:r>
        <w:rPr>
          <w:rFonts w:hint="eastAsia" w:ascii="宋体" w:hAnsi="宋体" w:eastAsia="宋体" w:cs="宋体"/>
          <w:color w:val="auto"/>
          <w:kern w:val="2"/>
          <w:sz w:val="24"/>
          <w:szCs w:val="24"/>
          <w:highlight w:val="none"/>
          <w:shd w:val="clear" w:color="auto" w:fill="auto"/>
          <w:lang w:val="en-US" w:eastAsia="zh-CN" w:bidi="ar-SA"/>
        </w:rPr>
        <w:t>、</w:t>
      </w:r>
      <w:r>
        <w:rPr>
          <w:rFonts w:hint="eastAsia" w:ascii="宋体" w:hAnsi="宋体" w:eastAsia="宋体" w:cs="宋体"/>
          <w:color w:val="auto"/>
          <w:sz w:val="24"/>
          <w:szCs w:val="24"/>
          <w:highlight w:val="none"/>
          <w:shd w:val="clear" w:color="auto" w:fill="auto"/>
        </w:rPr>
        <w:t>法定代表人授权委托书</w:t>
      </w:r>
    </w:p>
    <w:p w14:paraId="57C26561">
      <w:pPr>
        <w:numPr>
          <w:ilvl w:val="0"/>
          <w:numId w:val="0"/>
        </w:numPr>
        <w:spacing w:line="360" w:lineRule="auto"/>
        <w:rPr>
          <w:rFonts w:hint="eastAsia" w:ascii="宋体" w:hAnsi="宋体" w:eastAsia="宋体" w:cs="宋体"/>
          <w:color w:val="auto"/>
          <w:sz w:val="24"/>
          <w:szCs w:val="24"/>
          <w:highlight w:val="none"/>
          <w:shd w:val="clear" w:color="auto" w:fill="auto"/>
        </w:rPr>
      </w:pPr>
      <w:r>
        <w:rPr>
          <w:rFonts w:hint="eastAsia" w:ascii="宋体" w:hAnsi="宋体" w:cs="宋体"/>
          <w:color w:val="auto"/>
          <w:kern w:val="2"/>
          <w:sz w:val="24"/>
          <w:szCs w:val="24"/>
          <w:highlight w:val="none"/>
          <w:shd w:val="clear" w:color="auto" w:fill="auto"/>
          <w:lang w:val="en-US" w:eastAsia="zh-CN" w:bidi="ar-SA"/>
        </w:rPr>
        <w:t>八</w:t>
      </w:r>
      <w:r>
        <w:rPr>
          <w:rFonts w:hint="eastAsia" w:ascii="宋体" w:hAnsi="宋体" w:eastAsia="宋体" w:cs="宋体"/>
          <w:color w:val="auto"/>
          <w:kern w:val="2"/>
          <w:sz w:val="24"/>
          <w:szCs w:val="24"/>
          <w:highlight w:val="none"/>
          <w:shd w:val="clear" w:color="auto" w:fill="auto"/>
          <w:lang w:val="en-US" w:eastAsia="zh-CN" w:bidi="ar-SA"/>
        </w:rPr>
        <w:t>、</w:t>
      </w:r>
      <w:r>
        <w:rPr>
          <w:rFonts w:hint="eastAsia" w:ascii="宋体" w:hAnsi="宋体" w:cs="宋体"/>
          <w:color w:val="auto"/>
          <w:sz w:val="24"/>
          <w:szCs w:val="24"/>
          <w:highlight w:val="none"/>
          <w:shd w:val="clear" w:color="auto" w:fill="auto"/>
          <w:lang w:val="en-US" w:eastAsia="zh-CN"/>
        </w:rPr>
        <w:t>信用查询</w:t>
      </w:r>
    </w:p>
    <w:p w14:paraId="1615ECCA">
      <w:pPr>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九</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声明</w:t>
      </w:r>
    </w:p>
    <w:p w14:paraId="44513FE4">
      <w:pPr>
        <w:tabs>
          <w:tab w:val="left" w:pos="1940"/>
        </w:tabs>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第二部分  符合性证明文件</w:t>
      </w:r>
    </w:p>
    <w:p w14:paraId="3EC4DE5E">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一、</w:t>
      </w:r>
      <w:r>
        <w:rPr>
          <w:rFonts w:hint="eastAsia" w:ascii="宋体" w:hAnsi="宋体" w:cs="宋体"/>
          <w:color w:val="auto"/>
          <w:sz w:val="24"/>
          <w:szCs w:val="24"/>
          <w:highlight w:val="none"/>
          <w:shd w:val="clear" w:color="auto" w:fill="auto"/>
          <w:lang w:val="en-US" w:eastAsia="zh-CN"/>
        </w:rPr>
        <w:t>磋商响应</w:t>
      </w:r>
      <w:r>
        <w:rPr>
          <w:rFonts w:hint="eastAsia" w:ascii="宋体" w:hAnsi="宋体" w:eastAsia="宋体" w:cs="宋体"/>
          <w:color w:val="auto"/>
          <w:sz w:val="24"/>
          <w:szCs w:val="24"/>
          <w:highlight w:val="none"/>
          <w:shd w:val="clear" w:color="auto" w:fill="auto"/>
        </w:rPr>
        <w:t>函</w:t>
      </w:r>
    </w:p>
    <w:p w14:paraId="73073989">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二、开标一览表</w:t>
      </w:r>
    </w:p>
    <w:p w14:paraId="6AC25B63">
      <w:pPr>
        <w:spacing w:line="360" w:lineRule="auto"/>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三、</w:t>
      </w:r>
      <w:r>
        <w:rPr>
          <w:rFonts w:hint="eastAsia" w:ascii="宋体" w:hAnsi="宋体" w:cs="宋体"/>
          <w:color w:val="auto"/>
          <w:sz w:val="24"/>
          <w:szCs w:val="24"/>
          <w:highlight w:val="none"/>
          <w:shd w:val="clear" w:color="auto" w:fill="auto"/>
          <w:lang w:val="en-US" w:eastAsia="zh-CN"/>
        </w:rPr>
        <w:t>磋商保证金</w:t>
      </w:r>
    </w:p>
    <w:p w14:paraId="3D7D39F7">
      <w:pPr>
        <w:spacing w:line="360" w:lineRule="auto"/>
        <w:rPr>
          <w:rFonts w:ascii="宋体" w:hAnsi="宋体" w:eastAsia="宋体" w:cs="宋体"/>
          <w:color w:val="auto"/>
          <w:sz w:val="24"/>
          <w:szCs w:val="24"/>
          <w:highlight w:val="none"/>
          <w:shd w:val="clear" w:color="auto" w:fill="auto"/>
        </w:rPr>
      </w:pPr>
      <w:r>
        <w:rPr>
          <w:rFonts w:hint="eastAsia" w:ascii="宋体" w:hAnsi="宋体" w:cs="宋体"/>
          <w:color w:val="auto"/>
          <w:sz w:val="24"/>
          <w:szCs w:val="24"/>
          <w:highlight w:val="none"/>
          <w:shd w:val="clear" w:color="auto" w:fill="auto"/>
          <w:lang w:val="en-US" w:eastAsia="zh-CN"/>
        </w:rPr>
        <w:t>四、</w:t>
      </w:r>
      <w:r>
        <w:rPr>
          <w:rFonts w:hint="eastAsia" w:ascii="宋体" w:hAnsi="宋体" w:eastAsia="宋体" w:cs="宋体"/>
          <w:color w:val="auto"/>
          <w:sz w:val="24"/>
          <w:szCs w:val="24"/>
          <w:highlight w:val="none"/>
          <w:shd w:val="clear" w:color="auto" w:fill="auto"/>
        </w:rPr>
        <w:t>供应商承诺书</w:t>
      </w:r>
    </w:p>
    <w:p w14:paraId="01426CB4">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（一）质量安全责任承诺书</w:t>
      </w:r>
    </w:p>
    <w:p w14:paraId="33F4DE79">
      <w:pPr>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（二）陕西省政府采购供应商拒绝政府采购领域商业贿赂承诺书</w:t>
      </w:r>
    </w:p>
    <w:p w14:paraId="37616A22">
      <w:pPr>
        <w:spacing w:line="360" w:lineRule="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（三）</w:t>
      </w:r>
      <w:r>
        <w:rPr>
          <w:rFonts w:hint="eastAsia" w:ascii="宋体" w:hAnsi="宋体" w:eastAsia="宋体" w:cs="宋体"/>
          <w:color w:val="auto"/>
          <w:sz w:val="24"/>
          <w:szCs w:val="24"/>
          <w:highlight w:val="none"/>
          <w:shd w:val="clear" w:color="auto" w:fill="auto"/>
        </w:rPr>
        <w:t>宝鸡市政府采购供应商诚信承诺书</w:t>
      </w:r>
    </w:p>
    <w:p w14:paraId="786A80AE">
      <w:pPr>
        <w:spacing w:line="360" w:lineRule="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（四）</w:t>
      </w:r>
      <w:r>
        <w:rPr>
          <w:rFonts w:hint="eastAsia" w:ascii="宋体" w:hAnsi="宋体" w:eastAsia="宋体" w:cs="宋体"/>
          <w:color w:val="auto"/>
          <w:sz w:val="24"/>
          <w:szCs w:val="24"/>
          <w:highlight w:val="none"/>
          <w:shd w:val="clear" w:color="auto" w:fill="auto"/>
        </w:rPr>
        <w:t>参加政府采购活动行为自律承诺书</w:t>
      </w:r>
    </w:p>
    <w:p w14:paraId="4C885E1F">
      <w:pPr>
        <w:spacing w:line="360" w:lineRule="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z w:val="24"/>
          <w:szCs w:val="24"/>
          <w:highlight w:val="none"/>
          <w:shd w:val="clear" w:color="auto" w:fill="auto"/>
          <w:lang w:val="en-US" w:eastAsia="zh-CN"/>
        </w:rPr>
        <w:t>五</w:t>
      </w:r>
      <w:r>
        <w:rPr>
          <w:rFonts w:hint="eastAsia" w:ascii="宋体" w:hAnsi="宋体" w:eastAsia="宋体" w:cs="宋体"/>
          <w:color w:val="auto"/>
          <w:sz w:val="24"/>
          <w:szCs w:val="24"/>
          <w:highlight w:val="none"/>
          <w:shd w:val="clear" w:color="auto" w:fill="auto"/>
        </w:rPr>
        <w:t>、合同条款响应</w:t>
      </w:r>
    </w:p>
    <w:p w14:paraId="3767CED4">
      <w:pPr>
        <w:spacing w:line="360" w:lineRule="auto"/>
        <w:rPr>
          <w:rFonts w:ascii="宋体" w:hAnsi="宋体" w:eastAsia="宋体" w:cs="宋体"/>
          <w:color w:val="auto"/>
          <w:sz w:val="24"/>
          <w:szCs w:val="24"/>
          <w:highlight w:val="none"/>
          <w:shd w:val="clear" w:color="auto" w:fill="auto"/>
        </w:rPr>
      </w:pPr>
      <w:r>
        <w:rPr>
          <w:rFonts w:hint="eastAsia" w:ascii="宋体" w:hAnsi="宋体" w:cs="宋体"/>
          <w:color w:val="auto"/>
          <w:sz w:val="24"/>
          <w:szCs w:val="24"/>
          <w:highlight w:val="none"/>
          <w:shd w:val="clear" w:color="auto" w:fill="auto"/>
          <w:lang w:val="en-US" w:eastAsia="zh-CN"/>
        </w:rPr>
        <w:t>六</w:t>
      </w:r>
      <w:r>
        <w:rPr>
          <w:rFonts w:hint="eastAsia" w:ascii="宋体" w:hAnsi="宋体" w:eastAsia="宋体" w:cs="宋体"/>
          <w:color w:val="auto"/>
          <w:sz w:val="24"/>
          <w:szCs w:val="24"/>
          <w:highlight w:val="none"/>
          <w:shd w:val="clear" w:color="auto" w:fill="auto"/>
        </w:rPr>
        <w:t>、</w:t>
      </w:r>
      <w:r>
        <w:rPr>
          <w:rFonts w:hint="eastAsia" w:ascii="宋体" w:hAnsi="宋体" w:cs="宋体"/>
          <w:color w:val="auto"/>
          <w:sz w:val="24"/>
          <w:szCs w:val="24"/>
          <w:highlight w:val="none"/>
          <w:shd w:val="clear" w:color="auto" w:fill="auto"/>
          <w:lang w:eastAsia="zh-CN"/>
        </w:rPr>
        <w:t>商务/技术偏差表</w:t>
      </w:r>
    </w:p>
    <w:p w14:paraId="0525DFCF">
      <w:pPr>
        <w:tabs>
          <w:tab w:val="left" w:pos="1940"/>
        </w:tabs>
        <w:spacing w:line="360" w:lineRule="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b/>
          <w:bCs/>
          <w:color w:val="auto"/>
          <w:sz w:val="24"/>
          <w:szCs w:val="24"/>
          <w:highlight w:val="none"/>
          <w:shd w:val="clear" w:color="auto" w:fill="auto"/>
        </w:rPr>
        <w:t xml:space="preserve">第三部分  </w:t>
      </w:r>
      <w:r>
        <w:rPr>
          <w:rFonts w:hint="eastAsia" w:ascii="宋体" w:hAnsi="宋体" w:cs="宋体"/>
          <w:b/>
          <w:bCs/>
          <w:color w:val="auto"/>
          <w:sz w:val="24"/>
          <w:szCs w:val="24"/>
          <w:highlight w:val="none"/>
          <w:shd w:val="clear" w:color="auto" w:fill="auto"/>
          <w:lang w:val="en-US" w:eastAsia="zh-CN"/>
        </w:rPr>
        <w:t>响应</w:t>
      </w:r>
      <w:r>
        <w:rPr>
          <w:rFonts w:hint="eastAsia" w:ascii="宋体" w:hAnsi="宋体" w:cs="宋体"/>
          <w:b/>
          <w:bCs/>
          <w:color w:val="auto"/>
          <w:sz w:val="24"/>
          <w:szCs w:val="24"/>
          <w:highlight w:val="none"/>
          <w:shd w:val="clear" w:color="auto" w:fill="auto"/>
          <w:lang w:eastAsia="zh-CN"/>
        </w:rPr>
        <w:t>方案</w:t>
      </w:r>
    </w:p>
    <w:p w14:paraId="6BC5CF27">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一、</w:t>
      </w:r>
      <w:r>
        <w:rPr>
          <w:rFonts w:hint="eastAsia" w:ascii="宋体" w:hAnsi="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lang w:eastAsia="zh-CN"/>
        </w:rPr>
        <w:t>基本情况</w:t>
      </w:r>
    </w:p>
    <w:p w14:paraId="290E98CF">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二、</w:t>
      </w:r>
      <w:r>
        <w:rPr>
          <w:rFonts w:hint="eastAsia" w:ascii="宋体" w:hAnsi="宋体" w:eastAsia="宋体" w:cs="宋体"/>
          <w:color w:val="auto"/>
          <w:sz w:val="24"/>
          <w:szCs w:val="24"/>
          <w:highlight w:val="none"/>
          <w:shd w:val="clear" w:color="auto" w:fill="auto"/>
          <w:lang w:eastAsia="zh-CN"/>
        </w:rPr>
        <w:t>技术服务</w:t>
      </w:r>
      <w:r>
        <w:rPr>
          <w:rFonts w:hint="eastAsia" w:ascii="宋体" w:hAnsi="宋体" w:eastAsia="宋体" w:cs="宋体"/>
          <w:color w:val="auto"/>
          <w:sz w:val="24"/>
          <w:szCs w:val="24"/>
          <w:highlight w:val="none"/>
          <w:shd w:val="clear" w:color="auto" w:fill="auto"/>
        </w:rPr>
        <w:t>方案</w:t>
      </w:r>
    </w:p>
    <w:p w14:paraId="1CC934BC">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三、参考样表</w:t>
      </w:r>
      <w:bookmarkStart w:id="568" w:name="page48"/>
      <w:bookmarkEnd w:id="568"/>
    </w:p>
    <w:p w14:paraId="64A3DCAB">
      <w:pPr>
        <w:keepLines/>
        <w:pageBreakBefore/>
        <w:spacing w:beforeLines="0" w:afterLines="0"/>
        <w:jc w:val="center"/>
        <w:outlineLvl w:val="1"/>
        <w:rPr>
          <w:rFonts w:hint="eastAsia" w:ascii="宋体" w:hAnsi="宋体" w:eastAsia="宋体" w:cs="宋体"/>
          <w:b/>
          <w:color w:val="auto"/>
          <w:sz w:val="32"/>
          <w:szCs w:val="32"/>
          <w:highlight w:val="none"/>
          <w:shd w:val="clear" w:color="auto" w:fill="auto"/>
        </w:rPr>
        <w:sectPr>
          <w:pgSz w:w="11905" w:h="16838"/>
          <w:pgMar w:top="1417" w:right="1417" w:bottom="1417" w:left="1701" w:header="850" w:footer="850" w:gutter="0"/>
          <w:lnNumType w:countBy="0" w:distance="360"/>
          <w:pgNumType w:fmt="decimal"/>
          <w:cols w:space="0" w:num="1"/>
          <w:rtlGutter w:val="0"/>
          <w:docGrid w:type="lines" w:linePitch="313" w:charSpace="0"/>
        </w:sectPr>
      </w:pPr>
    </w:p>
    <w:p w14:paraId="54501449">
      <w:pPr>
        <w:keepLines/>
        <w:pageBreakBefore/>
        <w:spacing w:beforeLines="0" w:afterLines="0" w:line="600" w:lineRule="auto"/>
        <w:jc w:val="center"/>
        <w:outlineLvl w:val="1"/>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rPr>
        <w:t xml:space="preserve">第一部分 </w:t>
      </w:r>
      <w:bookmarkEnd w:id="561"/>
      <w:bookmarkEnd w:id="562"/>
      <w:bookmarkEnd w:id="563"/>
      <w:bookmarkEnd w:id="564"/>
      <w:bookmarkEnd w:id="565"/>
      <w:bookmarkEnd w:id="566"/>
      <w:bookmarkEnd w:id="567"/>
      <w:r>
        <w:rPr>
          <w:rFonts w:hint="eastAsia" w:ascii="宋体" w:hAnsi="宋体" w:eastAsia="宋体" w:cs="宋体"/>
          <w:b/>
          <w:bCs/>
          <w:color w:val="auto"/>
          <w:sz w:val="32"/>
          <w:szCs w:val="32"/>
          <w:highlight w:val="none"/>
          <w:shd w:val="clear" w:color="auto" w:fill="auto"/>
        </w:rPr>
        <w:t xml:space="preserve"> 资格证明文件</w:t>
      </w:r>
    </w:p>
    <w:bookmarkEnd w:id="555"/>
    <w:bookmarkEnd w:id="556"/>
    <w:bookmarkEnd w:id="557"/>
    <w:bookmarkEnd w:id="558"/>
    <w:bookmarkEnd w:id="559"/>
    <w:bookmarkEnd w:id="560"/>
    <w:p w14:paraId="0FC475A9">
      <w:pPr>
        <w:pStyle w:val="123"/>
        <w:keepNext w:val="0"/>
        <w:keepLines w:val="0"/>
        <w:pageBreakBefore w:val="0"/>
        <w:widowControl/>
        <w:kinsoku/>
        <w:wordWrap/>
        <w:overflowPunct/>
        <w:topLinePunct w:val="0"/>
        <w:autoSpaceDE/>
        <w:autoSpaceDN/>
        <w:bidi w:val="0"/>
        <w:spacing w:line="360" w:lineRule="auto"/>
        <w:ind w:left="0" w:firstLine="480" w:firstLineChars="200"/>
        <w:textAlignment w:val="auto"/>
        <w:rPr>
          <w:rFonts w:hint="eastAsia" w:ascii="宋体" w:hAnsi="宋体" w:eastAsia="宋体" w:cs="宋体"/>
          <w:color w:val="auto"/>
          <w:sz w:val="24"/>
          <w:szCs w:val="24"/>
          <w:highlight w:val="none"/>
          <w:shd w:val="clear" w:color="auto" w:fill="auto"/>
        </w:rPr>
      </w:pPr>
      <w:bookmarkStart w:id="569" w:name="_Toc21829"/>
      <w:bookmarkStart w:id="570" w:name="_Toc24063"/>
      <w:bookmarkStart w:id="571" w:name="_Toc30155"/>
      <w:bookmarkStart w:id="572" w:name="_Toc24435"/>
      <w:bookmarkStart w:id="573" w:name="_Toc27581"/>
      <w:bookmarkStart w:id="574" w:name="_Toc27944"/>
      <w:bookmarkStart w:id="575" w:name="_Toc414"/>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应按照以下要求逐一提供全部资格证明文件。其中，</w:t>
      </w:r>
      <w:r>
        <w:rPr>
          <w:rFonts w:hint="eastAsia" w:ascii="宋体" w:hAnsi="宋体" w:eastAsia="宋体" w:cs="宋体"/>
          <w:color w:val="auto"/>
          <w:sz w:val="24"/>
          <w:szCs w:val="24"/>
          <w:highlight w:val="none"/>
          <w:shd w:val="clear" w:color="auto" w:fill="auto"/>
          <w:lang w:val="en-US" w:eastAsia="zh-CN"/>
        </w:rPr>
        <w:t>给定格式的内容</w:t>
      </w:r>
      <w:r>
        <w:rPr>
          <w:rFonts w:hint="eastAsia" w:ascii="宋体" w:hAnsi="宋体" w:eastAsia="宋体" w:cs="宋体"/>
          <w:color w:val="auto"/>
          <w:sz w:val="24"/>
          <w:szCs w:val="24"/>
          <w:highlight w:val="none"/>
          <w:shd w:val="clear" w:color="auto" w:fill="auto"/>
        </w:rPr>
        <w:t>须按</w:t>
      </w:r>
      <w:r>
        <w:rPr>
          <w:rFonts w:hint="eastAsia" w:ascii="宋体" w:hAnsi="宋体" w:eastAsia="宋体" w:cs="宋体"/>
          <w:color w:val="auto"/>
          <w:sz w:val="24"/>
          <w:szCs w:val="24"/>
          <w:highlight w:val="none"/>
          <w:shd w:val="clear" w:color="auto" w:fill="auto"/>
          <w:lang w:val="en-US" w:eastAsia="zh-CN"/>
        </w:rPr>
        <w:t>附件</w:t>
      </w:r>
      <w:r>
        <w:rPr>
          <w:rFonts w:hint="eastAsia" w:ascii="宋体" w:hAnsi="宋体" w:eastAsia="宋体" w:cs="宋体"/>
          <w:color w:val="auto"/>
          <w:sz w:val="24"/>
          <w:szCs w:val="24"/>
          <w:highlight w:val="none"/>
          <w:shd w:val="clear" w:color="auto" w:fill="auto"/>
        </w:rPr>
        <w:t>给定格式填写。</w:t>
      </w:r>
    </w:p>
    <w:p w14:paraId="69256ACC">
      <w:pPr>
        <w:pStyle w:val="123"/>
        <w:keepNext w:val="0"/>
        <w:keepLines w:val="0"/>
        <w:pageBreakBefore w:val="0"/>
        <w:widowControl/>
        <w:numPr>
          <w:ilvl w:val="0"/>
          <w:numId w:val="0"/>
        </w:numPr>
        <w:kinsoku/>
        <w:wordWrap/>
        <w:overflowPunct/>
        <w:topLinePunct w:val="0"/>
        <w:autoSpaceDE/>
        <w:autoSpaceDN/>
        <w:bidi w:val="0"/>
        <w:spacing w:line="360" w:lineRule="auto"/>
        <w:ind w:left="0" w:leftChars="0" w:firstLine="420" w:firstLineChars="175"/>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一、</w:t>
      </w:r>
      <w:r>
        <w:rPr>
          <w:rFonts w:hint="eastAsia" w:ascii="宋体" w:hAnsi="宋体" w:eastAsia="宋体" w:cs="宋体"/>
          <w:color w:val="auto"/>
          <w:sz w:val="24"/>
          <w:szCs w:val="24"/>
          <w:highlight w:val="none"/>
          <w:shd w:val="clear" w:color="auto" w:fill="auto"/>
        </w:rPr>
        <w:t>供应商须为具有独立承担民事责任能力的企业法人、事业法人、其他组织和自然人（企业法人应提供合法有效的营业执照；事业法人应提供合法有效的事业单位法人证书；其他组织应提供合法有效的证明文件；自然人参与的提供其身份证明）；</w:t>
      </w:r>
    </w:p>
    <w:p w14:paraId="619BD400">
      <w:pPr>
        <w:pStyle w:val="123"/>
        <w:keepNext w:val="0"/>
        <w:keepLines w:val="0"/>
        <w:pageBreakBefore w:val="0"/>
        <w:widowControl/>
        <w:numPr>
          <w:ilvl w:val="0"/>
          <w:numId w:val="0"/>
        </w:numPr>
        <w:kinsoku/>
        <w:wordWrap/>
        <w:overflowPunct/>
        <w:topLinePunct w:val="0"/>
        <w:autoSpaceDE/>
        <w:autoSpaceDN/>
        <w:bidi w:val="0"/>
        <w:spacing w:line="360" w:lineRule="auto"/>
        <w:ind w:left="0" w:leftChars="0" w:firstLine="420" w:firstLineChars="175"/>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rPr>
        <w:t>财务状况报告：</w:t>
      </w:r>
      <w:r>
        <w:rPr>
          <w:rFonts w:hint="eastAsia" w:ascii="宋体" w:hAnsi="宋体" w:eastAsia="宋体" w:cs="宋体"/>
          <w:caps w:val="0"/>
          <w:color w:val="auto"/>
          <w:spacing w:val="0"/>
          <w:sz w:val="24"/>
          <w:szCs w:val="24"/>
          <w:highlight w:val="none"/>
          <w:shd w:val="clear" w:color="auto" w:fill="auto"/>
        </w:rPr>
        <w:t>提供2024年度经审计完整的财务报告（成立时间至提交</w:t>
      </w:r>
      <w:r>
        <w:rPr>
          <w:rFonts w:hint="eastAsia" w:ascii="宋体" w:hAnsi="宋体" w:cs="宋体"/>
          <w:caps w:val="0"/>
          <w:color w:val="auto"/>
          <w:spacing w:val="0"/>
          <w:sz w:val="24"/>
          <w:szCs w:val="24"/>
          <w:highlight w:val="none"/>
          <w:shd w:val="clear" w:color="auto" w:fill="auto"/>
          <w:lang w:val="en-US" w:eastAsia="zh-CN"/>
        </w:rPr>
        <w:t>响应</w:t>
      </w:r>
      <w:r>
        <w:rPr>
          <w:rFonts w:hint="eastAsia" w:ascii="宋体" w:hAnsi="宋体" w:eastAsia="宋体" w:cs="宋体"/>
          <w:caps w:val="0"/>
          <w:color w:val="auto"/>
          <w:spacing w:val="0"/>
          <w:sz w:val="24"/>
          <w:szCs w:val="24"/>
          <w:highlight w:val="none"/>
          <w:shd w:val="clear" w:color="auto" w:fill="auto"/>
        </w:rPr>
        <w:t>文件截止时间不足一年的可提供成立后任意时段的资产负债表）或其基本存款账户开户银行出具的资信证明及基本存款账户开户许可证（基本存款账户信息）</w:t>
      </w:r>
      <w:r>
        <w:rPr>
          <w:rFonts w:hint="eastAsia" w:ascii="宋体" w:hAnsi="宋体" w:eastAsia="宋体" w:cs="宋体"/>
          <w:caps w:val="0"/>
          <w:color w:val="auto"/>
          <w:spacing w:val="0"/>
          <w:sz w:val="24"/>
          <w:szCs w:val="24"/>
          <w:highlight w:val="none"/>
          <w:shd w:val="clear" w:color="auto" w:fill="auto"/>
          <w:lang w:eastAsia="zh-CN"/>
        </w:rPr>
        <w:t>；</w:t>
      </w:r>
    </w:p>
    <w:p w14:paraId="4D18FADC">
      <w:pPr>
        <w:pStyle w:val="123"/>
        <w:keepNext w:val="0"/>
        <w:keepLines w:val="0"/>
        <w:pageBreakBefore w:val="0"/>
        <w:widowControl/>
        <w:kinsoku/>
        <w:wordWrap/>
        <w:overflowPunct/>
        <w:topLinePunct w:val="0"/>
        <w:autoSpaceDE/>
        <w:autoSpaceDN/>
        <w:bidi w:val="0"/>
        <w:spacing w:line="360"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三、</w:t>
      </w:r>
      <w:r>
        <w:rPr>
          <w:rFonts w:hint="eastAsia" w:ascii="宋体" w:hAnsi="宋体" w:eastAsia="宋体" w:cs="宋体"/>
          <w:color w:val="auto"/>
          <w:sz w:val="24"/>
          <w:szCs w:val="24"/>
          <w:highlight w:val="none"/>
          <w:shd w:val="clear" w:color="auto" w:fill="auto"/>
        </w:rPr>
        <w:t>税收缴纳证明：</w:t>
      </w:r>
      <w:r>
        <w:rPr>
          <w:rFonts w:hint="eastAsia" w:ascii="宋体" w:hAnsi="宋体" w:eastAsia="宋体" w:cs="宋体"/>
          <w:caps w:val="0"/>
          <w:color w:val="auto"/>
          <w:spacing w:val="0"/>
          <w:sz w:val="24"/>
          <w:szCs w:val="24"/>
          <w:highlight w:val="none"/>
          <w:shd w:val="clear" w:color="auto" w:fill="auto"/>
          <w:lang w:val="en-US" w:eastAsia="zh-CN"/>
        </w:rPr>
        <w:t>提供递交响应文件截止之日前一年内任意一个月的依法缴纳税收的相关凭据（时间以税款所属日期为准），凭据应有税务机关或代收机关的公章或业务专用章。依法免税或无须缴纳税收的供应商，应提供相关证明文件；</w:t>
      </w:r>
    </w:p>
    <w:p w14:paraId="399F55F0">
      <w:pPr>
        <w:pStyle w:val="123"/>
        <w:keepNext w:val="0"/>
        <w:keepLines w:val="0"/>
        <w:pageBreakBefore w:val="0"/>
        <w:widowControl/>
        <w:kinsoku/>
        <w:wordWrap/>
        <w:overflowPunct/>
        <w:topLinePunct w:val="0"/>
        <w:autoSpaceDE/>
        <w:autoSpaceDN/>
        <w:bidi w:val="0"/>
        <w:spacing w:line="360" w:lineRule="auto"/>
        <w:ind w:firstLine="420" w:firstLineChars="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四、</w:t>
      </w:r>
      <w:r>
        <w:rPr>
          <w:rFonts w:hint="eastAsia" w:ascii="宋体" w:hAnsi="宋体" w:eastAsia="宋体" w:cs="宋体"/>
          <w:color w:val="auto"/>
          <w:sz w:val="24"/>
          <w:szCs w:val="24"/>
          <w:highlight w:val="none"/>
          <w:shd w:val="clear" w:color="auto" w:fill="auto"/>
        </w:rPr>
        <w:t>社会保障资金缴纳证明：提供递交</w:t>
      </w:r>
      <w:r>
        <w:rPr>
          <w:rFonts w:hint="eastAsia" w:ascii="宋体" w:hAnsi="宋体" w:eastAsia="宋体" w:cs="宋体"/>
          <w:color w:val="auto"/>
          <w:sz w:val="24"/>
          <w:szCs w:val="24"/>
          <w:highlight w:val="none"/>
          <w:shd w:val="clear" w:color="auto" w:fill="auto"/>
          <w:lang w:eastAsia="zh-CN"/>
        </w:rPr>
        <w:t>响应文件</w:t>
      </w:r>
      <w:r>
        <w:rPr>
          <w:rFonts w:hint="eastAsia" w:ascii="宋体" w:hAnsi="宋体" w:eastAsia="宋体" w:cs="宋体"/>
          <w:color w:val="auto"/>
          <w:sz w:val="24"/>
          <w:szCs w:val="24"/>
          <w:highlight w:val="none"/>
          <w:shd w:val="clear" w:color="auto" w:fill="auto"/>
        </w:rPr>
        <w:t>截止之日前一年内任意一个月的社会保障资金缴存单据或社保机构开具的社会保险参保缴费情况证明。依法不需要缴纳社会保障资金的供应商应提供相关证明文件；</w:t>
      </w:r>
    </w:p>
    <w:p w14:paraId="05D111B4">
      <w:pPr>
        <w:pStyle w:val="123"/>
        <w:keepNext w:val="0"/>
        <w:keepLines w:val="0"/>
        <w:pageBreakBefore w:val="0"/>
        <w:widowControl/>
        <w:kinsoku/>
        <w:wordWrap/>
        <w:overflowPunct/>
        <w:topLinePunct w:val="0"/>
        <w:autoSpaceDE/>
        <w:autoSpaceDN/>
        <w:bidi w:val="0"/>
        <w:spacing w:line="360"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五、</w:t>
      </w:r>
      <w:r>
        <w:rPr>
          <w:rFonts w:hint="eastAsia" w:ascii="宋体" w:hAnsi="宋体" w:eastAsia="宋体" w:cs="宋体"/>
          <w:color w:val="auto"/>
          <w:sz w:val="24"/>
          <w:szCs w:val="24"/>
          <w:highlight w:val="none"/>
          <w:shd w:val="clear" w:color="auto" w:fill="auto"/>
        </w:rPr>
        <w:t>提供具有履行本合同所需的人员、设备和专业技术能力的说明及承诺（加盖供应商公章）；</w:t>
      </w:r>
    </w:p>
    <w:p w14:paraId="168B1863">
      <w:pPr>
        <w:pStyle w:val="123"/>
        <w:keepNext w:val="0"/>
        <w:keepLines w:val="0"/>
        <w:pageBreakBefore w:val="0"/>
        <w:widowControl/>
        <w:kinsoku/>
        <w:wordWrap/>
        <w:overflowPunct/>
        <w:topLinePunct w:val="0"/>
        <w:autoSpaceDE/>
        <w:autoSpaceDN/>
        <w:bidi w:val="0"/>
        <w:spacing w:line="360" w:lineRule="auto"/>
        <w:ind w:left="0"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六、提供供应商</w:t>
      </w:r>
      <w:r>
        <w:rPr>
          <w:rFonts w:hint="eastAsia" w:ascii="宋体" w:hAnsi="宋体" w:eastAsia="宋体" w:cs="宋体"/>
          <w:color w:val="auto"/>
          <w:sz w:val="24"/>
          <w:szCs w:val="24"/>
          <w:highlight w:val="none"/>
          <w:shd w:val="clear" w:color="auto" w:fill="auto"/>
        </w:rPr>
        <w:t>参加政府采购活动前三年内，在经营活动中没有重大违法记录</w:t>
      </w:r>
      <w:r>
        <w:rPr>
          <w:rFonts w:hint="eastAsia" w:ascii="宋体" w:hAnsi="宋体" w:eastAsia="宋体" w:cs="宋体"/>
          <w:color w:val="auto"/>
          <w:sz w:val="24"/>
          <w:szCs w:val="24"/>
          <w:highlight w:val="none"/>
          <w:shd w:val="clear" w:color="auto" w:fill="auto"/>
          <w:lang w:val="en-US" w:eastAsia="zh-CN"/>
        </w:rPr>
        <w:t>的书面声明；</w:t>
      </w:r>
    </w:p>
    <w:p w14:paraId="4CCE660A">
      <w:pPr>
        <w:pStyle w:val="123"/>
        <w:keepNext w:val="0"/>
        <w:keepLines w:val="0"/>
        <w:pageBreakBefore w:val="0"/>
        <w:widowControl/>
        <w:kinsoku/>
        <w:wordWrap/>
        <w:overflowPunct/>
        <w:topLinePunct w:val="0"/>
        <w:autoSpaceDE/>
        <w:autoSpaceDN/>
        <w:bidi w:val="0"/>
        <w:spacing w:line="360"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七、</w:t>
      </w:r>
      <w:r>
        <w:rPr>
          <w:rFonts w:hint="eastAsia" w:ascii="宋体" w:hAnsi="宋体" w:eastAsia="宋体" w:cs="宋体"/>
          <w:color w:val="auto"/>
          <w:sz w:val="24"/>
          <w:szCs w:val="24"/>
          <w:highlight w:val="none"/>
          <w:shd w:val="clear" w:color="auto" w:fill="auto"/>
        </w:rPr>
        <w:t>法定代表人参加</w:t>
      </w:r>
      <w:r>
        <w:rPr>
          <w:rFonts w:hint="eastAsia" w:ascii="宋体" w:hAnsi="宋体" w:eastAsia="宋体" w:cs="宋体"/>
          <w:color w:val="auto"/>
          <w:sz w:val="24"/>
          <w:szCs w:val="24"/>
          <w:highlight w:val="none"/>
          <w:shd w:val="clear" w:color="auto" w:fill="auto"/>
          <w:lang w:val="en-US" w:eastAsia="zh-CN"/>
        </w:rPr>
        <w:t>磋商</w:t>
      </w:r>
      <w:r>
        <w:rPr>
          <w:rFonts w:hint="eastAsia" w:ascii="宋体" w:hAnsi="宋体" w:eastAsia="宋体" w:cs="宋体"/>
          <w:color w:val="auto"/>
          <w:sz w:val="24"/>
          <w:szCs w:val="24"/>
          <w:highlight w:val="none"/>
          <w:shd w:val="clear" w:color="auto" w:fill="auto"/>
        </w:rPr>
        <w:t>的，须提供加盖公章的本人身份证复印件；法定代表人授权他人参加</w:t>
      </w:r>
      <w:r>
        <w:rPr>
          <w:rFonts w:hint="eastAsia" w:ascii="宋体" w:hAnsi="宋体" w:eastAsia="宋体" w:cs="宋体"/>
          <w:color w:val="auto"/>
          <w:sz w:val="24"/>
          <w:szCs w:val="24"/>
          <w:highlight w:val="none"/>
          <w:shd w:val="clear" w:color="auto" w:fill="auto"/>
          <w:lang w:val="en-US" w:eastAsia="zh-CN"/>
        </w:rPr>
        <w:t>磋商</w:t>
      </w:r>
      <w:r>
        <w:rPr>
          <w:rFonts w:hint="eastAsia" w:ascii="宋体" w:hAnsi="宋体" w:eastAsia="宋体" w:cs="宋体"/>
          <w:color w:val="auto"/>
          <w:sz w:val="24"/>
          <w:szCs w:val="24"/>
          <w:highlight w:val="none"/>
          <w:shd w:val="clear" w:color="auto" w:fill="auto"/>
        </w:rPr>
        <w:t>的，须提供法定代表人授权委托书及被授权代表的身份证复印件；</w:t>
      </w:r>
    </w:p>
    <w:p w14:paraId="35F80962">
      <w:pPr>
        <w:pStyle w:val="123"/>
        <w:keepNext w:val="0"/>
        <w:keepLines w:val="0"/>
        <w:pageBreakBefore w:val="0"/>
        <w:widowControl/>
        <w:kinsoku/>
        <w:wordWrap/>
        <w:overflowPunct/>
        <w:topLinePunct w:val="0"/>
        <w:autoSpaceDE/>
        <w:autoSpaceDN/>
        <w:bidi w:val="0"/>
        <w:spacing w:line="360"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八、</w:t>
      </w:r>
      <w:r>
        <w:rPr>
          <w:rFonts w:hint="eastAsia" w:ascii="宋体" w:hAnsi="宋体" w:eastAsia="宋体" w:cs="宋体"/>
          <w:color w:val="auto"/>
          <w:sz w:val="24"/>
          <w:szCs w:val="24"/>
          <w:highlight w:val="none"/>
          <w:shd w:val="clear" w:color="auto" w:fill="auto"/>
          <w:lang w:eastAsia="zh-CN"/>
        </w:rPr>
        <w:t>在响应文件</w:t>
      </w:r>
      <w:r>
        <w:rPr>
          <w:rFonts w:hint="eastAsia" w:ascii="宋体" w:hAnsi="宋体" w:eastAsia="宋体" w:cs="宋体"/>
          <w:color w:val="auto"/>
          <w:sz w:val="24"/>
          <w:szCs w:val="24"/>
          <w:highlight w:val="none"/>
          <w:shd w:val="clear" w:color="auto" w:fill="auto"/>
          <w:lang w:val="en-US" w:eastAsia="zh-CN"/>
        </w:rPr>
        <w:t>递交</w:t>
      </w:r>
      <w:r>
        <w:rPr>
          <w:rFonts w:hint="eastAsia" w:ascii="宋体" w:hAnsi="宋体" w:eastAsia="宋体" w:cs="宋体"/>
          <w:color w:val="auto"/>
          <w:sz w:val="24"/>
          <w:szCs w:val="24"/>
          <w:highlight w:val="none"/>
          <w:shd w:val="clear" w:color="auto" w:fill="auto"/>
        </w:rPr>
        <w:t>截止时间</w:t>
      </w:r>
      <w:r>
        <w:rPr>
          <w:rFonts w:hint="eastAsia" w:ascii="宋体" w:hAnsi="宋体" w:eastAsia="宋体" w:cs="宋体"/>
          <w:color w:val="auto"/>
          <w:sz w:val="24"/>
          <w:szCs w:val="24"/>
          <w:highlight w:val="none"/>
          <w:shd w:val="clear" w:color="auto" w:fill="auto"/>
          <w:lang w:val="en-US" w:eastAsia="zh-CN"/>
        </w:rPr>
        <w:t>前</w:t>
      </w:r>
      <w:r>
        <w:rPr>
          <w:rFonts w:hint="eastAsia" w:ascii="宋体" w:hAnsi="宋体" w:eastAsia="宋体" w:cs="宋体"/>
          <w:color w:val="auto"/>
          <w:sz w:val="24"/>
          <w:szCs w:val="24"/>
          <w:highlight w:val="none"/>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caps w:val="0"/>
          <w:color w:val="auto"/>
          <w:spacing w:val="0"/>
          <w:sz w:val="24"/>
          <w:szCs w:val="24"/>
          <w:highlight w:val="none"/>
          <w:shd w:val="clear" w:color="auto" w:fill="auto"/>
          <w:lang w:val="en-US" w:eastAsia="zh-CN"/>
        </w:rPr>
        <w:t>；</w:t>
      </w:r>
    </w:p>
    <w:p w14:paraId="67D218BC">
      <w:pPr>
        <w:pStyle w:val="123"/>
        <w:keepNext w:val="0"/>
        <w:keepLines w:val="0"/>
        <w:pageBreakBefore w:val="0"/>
        <w:widowControl/>
        <w:kinsoku/>
        <w:wordWrap/>
        <w:overflowPunct/>
        <w:topLinePunct w:val="0"/>
        <w:autoSpaceDE/>
        <w:autoSpaceDN/>
        <w:bidi w:val="0"/>
        <w:spacing w:line="360"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九、1.</w:t>
      </w:r>
      <w:r>
        <w:rPr>
          <w:rFonts w:hint="eastAsia" w:ascii="宋体" w:hAnsi="宋体" w:eastAsia="宋体" w:cs="宋体"/>
          <w:color w:val="auto"/>
          <w:sz w:val="24"/>
          <w:szCs w:val="24"/>
          <w:highlight w:val="none"/>
          <w:shd w:val="clear" w:color="auto" w:fill="auto"/>
        </w:rPr>
        <w:t>单位负责人为同一人或者存在直接控股、管理关系的不同供应商，未参加同一合同项下的政府采购活动</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提供书面声明</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w:t>
      </w:r>
    </w:p>
    <w:p w14:paraId="2D1E3F04">
      <w:pPr>
        <w:pStyle w:val="123"/>
        <w:keepNext w:val="0"/>
        <w:keepLines w:val="0"/>
        <w:pageBreakBefore w:val="0"/>
        <w:widowControl/>
        <w:kinsoku/>
        <w:wordWrap/>
        <w:overflowPunct/>
        <w:topLinePunct w:val="0"/>
        <w:autoSpaceDE/>
        <w:autoSpaceDN/>
        <w:bidi w:val="0"/>
        <w:spacing w:line="360" w:lineRule="auto"/>
        <w:ind w:lef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    2.非联合体投标（提供书面声明）</w:t>
      </w:r>
      <w:r>
        <w:rPr>
          <w:rFonts w:hint="eastAsia" w:ascii="宋体" w:hAnsi="宋体" w:eastAsia="宋体" w:cs="宋体"/>
          <w:color w:val="auto"/>
          <w:sz w:val="24"/>
          <w:szCs w:val="24"/>
          <w:highlight w:val="none"/>
          <w:shd w:val="clear" w:color="auto" w:fill="auto"/>
        </w:rPr>
        <w:t>；</w:t>
      </w:r>
    </w:p>
    <w:p w14:paraId="739A4191">
      <w:pPr>
        <w:numPr>
          <w:ilvl w:val="0"/>
          <w:numId w:val="0"/>
        </w:numPr>
        <w:spacing w:beforeLines="0" w:afterLines="0" w:line="360" w:lineRule="auto"/>
        <w:ind w:firstLine="420" w:firstLineChars="0"/>
        <w:outlineLvl w:val="1"/>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color w:val="auto"/>
          <w:sz w:val="24"/>
          <w:szCs w:val="24"/>
          <w:highlight w:val="none"/>
          <w:shd w:val="clear" w:color="auto" w:fill="auto"/>
          <w:lang w:val="en-US" w:eastAsia="zh-CN"/>
        </w:rPr>
        <w:t xml:space="preserve">    3.</w:t>
      </w:r>
      <w:r>
        <w:rPr>
          <w:rFonts w:hint="eastAsia" w:ascii="宋体" w:hAnsi="宋体" w:eastAsia="宋体" w:cs="宋体"/>
          <w:color w:val="auto"/>
          <w:kern w:val="2"/>
          <w:sz w:val="24"/>
          <w:szCs w:val="24"/>
          <w:highlight w:val="none"/>
          <w:shd w:val="clear" w:color="auto" w:fill="auto"/>
          <w:lang w:val="en-US" w:eastAsia="zh-CN" w:bidi="ar-SA"/>
        </w:rPr>
        <w:t>供应商不得存在的其他情形：提供不存在第二章“供应商须知”第 1.4.3 项规定情形的书面声明（格式自拟）。</w:t>
      </w:r>
    </w:p>
    <w:p w14:paraId="523E6068">
      <w:pPr>
        <w:numPr>
          <w:ilvl w:val="0"/>
          <w:numId w:val="0"/>
        </w:numPr>
        <w:spacing w:beforeLines="0" w:afterLines="0" w:line="360" w:lineRule="auto"/>
        <w:ind w:firstLine="1124" w:firstLineChars="400"/>
        <w:outlineLvl w:val="1"/>
        <w:rPr>
          <w:rFonts w:hint="eastAsia" w:ascii="宋体" w:hAnsi="宋体" w:eastAsia="宋体" w:cs="宋体"/>
          <w:b/>
          <w:color w:val="auto"/>
          <w:sz w:val="32"/>
          <w:szCs w:val="32"/>
          <w:highlight w:val="none"/>
          <w:shd w:val="clear" w:color="auto" w:fill="auto"/>
        </w:rPr>
      </w:pPr>
      <w:r>
        <w:rPr>
          <w:rFonts w:hint="eastAsia" w:ascii="宋体" w:hAnsi="宋体" w:cs="宋体"/>
          <w:b/>
          <w:bCs/>
          <w:color w:val="auto"/>
          <w:sz w:val="28"/>
          <w:szCs w:val="28"/>
          <w:highlight w:val="none"/>
          <w:lang w:val="en-US" w:eastAsia="zh-CN"/>
        </w:rPr>
        <w:t>注：</w:t>
      </w:r>
      <w:r>
        <w:rPr>
          <w:rFonts w:hint="eastAsia" w:ascii="宋体" w:hAnsi="宋体" w:eastAsia="宋体" w:cs="宋体"/>
          <w:b/>
          <w:bCs/>
          <w:color w:val="auto"/>
          <w:sz w:val="28"/>
          <w:szCs w:val="28"/>
          <w:highlight w:val="none"/>
        </w:rPr>
        <w:t>后文</w:t>
      </w:r>
      <w:r>
        <w:rPr>
          <w:rFonts w:hint="eastAsia" w:ascii="宋体" w:hAnsi="宋体" w:cs="宋体"/>
          <w:b/>
          <w:bCs/>
          <w:color w:val="auto"/>
          <w:sz w:val="28"/>
          <w:szCs w:val="28"/>
          <w:highlight w:val="none"/>
          <w:lang w:val="en-US" w:eastAsia="zh-CN"/>
        </w:rPr>
        <w:t>附件</w:t>
      </w:r>
      <w:r>
        <w:rPr>
          <w:rFonts w:hint="eastAsia" w:ascii="宋体" w:hAnsi="宋体" w:eastAsia="宋体" w:cs="宋体"/>
          <w:b/>
          <w:bCs/>
          <w:color w:val="auto"/>
          <w:sz w:val="28"/>
          <w:szCs w:val="28"/>
          <w:highlight w:val="none"/>
        </w:rPr>
        <w:t>为给定格式，其余格式自拟</w:t>
      </w:r>
      <w:r>
        <w:rPr>
          <w:rFonts w:hint="eastAsia" w:ascii="宋体" w:hAnsi="宋体" w:cs="宋体"/>
          <w:b/>
          <w:bCs/>
          <w:color w:val="auto"/>
          <w:sz w:val="28"/>
          <w:szCs w:val="28"/>
          <w:highlight w:val="none"/>
          <w:lang w:eastAsia="zh-CN"/>
        </w:rPr>
        <w:t>。</w:t>
      </w:r>
      <w:r>
        <w:rPr>
          <w:rFonts w:hint="eastAsia" w:ascii="宋体" w:hAnsi="宋体" w:eastAsia="宋体" w:cs="宋体"/>
          <w:b/>
          <w:color w:val="auto"/>
          <w:sz w:val="32"/>
          <w:szCs w:val="32"/>
          <w:highlight w:val="none"/>
          <w:shd w:val="clear" w:color="auto" w:fill="auto"/>
        </w:rPr>
        <w:br w:type="page"/>
      </w:r>
    </w:p>
    <w:p w14:paraId="683D3274">
      <w:pPr>
        <w:rPr>
          <w:rFonts w:hint="eastAsia" w:ascii="宋体" w:hAnsi="宋体" w:eastAsia="宋体" w:cs="宋体"/>
          <w:b/>
          <w:bCs/>
          <w:color w:val="auto"/>
          <w:kern w:val="2"/>
          <w:sz w:val="24"/>
          <w:szCs w:val="24"/>
          <w:highlight w:val="none"/>
          <w:shd w:val="clear" w:color="auto" w:fill="auto"/>
          <w:lang w:val="en-US" w:eastAsia="zh-CN" w:bidi="ar-SA"/>
        </w:rPr>
      </w:pPr>
      <w:r>
        <w:rPr>
          <w:rFonts w:hint="eastAsia" w:ascii="宋体" w:hAnsi="宋体" w:eastAsia="宋体" w:cs="宋体"/>
          <w:b/>
          <w:bCs/>
          <w:color w:val="auto"/>
          <w:sz w:val="24"/>
          <w:szCs w:val="24"/>
          <w:highlight w:val="none"/>
          <w:shd w:val="clear" w:color="auto" w:fill="auto"/>
          <w:lang w:val="en-US" w:eastAsia="zh-CN"/>
        </w:rPr>
        <w:t>附件1、</w:t>
      </w:r>
      <w:r>
        <w:rPr>
          <w:rFonts w:hint="eastAsia" w:ascii="宋体" w:hAnsi="宋体" w:eastAsia="宋体" w:cs="宋体"/>
          <w:b/>
          <w:bCs/>
          <w:color w:val="auto"/>
          <w:kern w:val="2"/>
          <w:sz w:val="24"/>
          <w:szCs w:val="24"/>
          <w:highlight w:val="none"/>
          <w:shd w:val="clear" w:color="auto" w:fill="auto"/>
          <w:lang w:val="en-US" w:eastAsia="zh-CN" w:bidi="ar-SA"/>
        </w:rPr>
        <w:t>履行合同所必需的</w:t>
      </w:r>
      <w:r>
        <w:rPr>
          <w:rFonts w:hint="eastAsia" w:ascii="宋体" w:hAnsi="宋体" w:cs="宋体"/>
          <w:b/>
          <w:bCs/>
          <w:color w:val="auto"/>
          <w:kern w:val="2"/>
          <w:sz w:val="24"/>
          <w:szCs w:val="24"/>
          <w:highlight w:val="none"/>
          <w:shd w:val="clear" w:color="auto" w:fill="auto"/>
          <w:lang w:val="en-US" w:eastAsia="zh-CN" w:bidi="ar-SA"/>
        </w:rPr>
        <w:t>人员、</w:t>
      </w:r>
      <w:r>
        <w:rPr>
          <w:rFonts w:hint="eastAsia" w:ascii="宋体" w:hAnsi="宋体" w:eastAsia="宋体" w:cs="宋体"/>
          <w:b/>
          <w:bCs/>
          <w:color w:val="auto"/>
          <w:kern w:val="2"/>
          <w:sz w:val="24"/>
          <w:szCs w:val="24"/>
          <w:highlight w:val="none"/>
          <w:shd w:val="clear" w:color="auto" w:fill="auto"/>
          <w:lang w:val="en-US" w:eastAsia="zh-CN" w:bidi="ar-SA"/>
        </w:rPr>
        <w:t>设备和专业技术能力书面声明格式</w:t>
      </w:r>
    </w:p>
    <w:p w14:paraId="56DB6275">
      <w:pPr>
        <w:pStyle w:val="15"/>
        <w:rPr>
          <w:rFonts w:hint="eastAsia" w:ascii="宋体" w:hAnsi="宋体" w:eastAsia="宋体" w:cs="宋体"/>
          <w:color w:val="auto"/>
          <w:sz w:val="24"/>
          <w:szCs w:val="24"/>
          <w:highlight w:val="none"/>
          <w:shd w:val="clear" w:color="auto" w:fill="auto"/>
          <w:lang w:val="en-US" w:eastAsia="zh-CN"/>
        </w:rPr>
      </w:pPr>
    </w:p>
    <w:p w14:paraId="37B9DC7F">
      <w:pPr>
        <w:rPr>
          <w:rFonts w:hint="eastAsia" w:ascii="宋体" w:hAnsi="宋体" w:eastAsia="宋体" w:cs="宋体"/>
          <w:color w:val="auto"/>
          <w:sz w:val="24"/>
          <w:szCs w:val="24"/>
          <w:highlight w:val="none"/>
          <w:shd w:val="clear" w:color="auto" w:fill="auto"/>
          <w:lang w:val="en-US" w:eastAsia="zh-CN"/>
        </w:rPr>
      </w:pPr>
    </w:p>
    <w:p w14:paraId="5611A6DE">
      <w:pPr>
        <w:pStyle w:val="15"/>
        <w:rPr>
          <w:rFonts w:hint="eastAsia" w:ascii="宋体" w:hAnsi="宋体" w:eastAsia="宋体" w:cs="宋体"/>
          <w:color w:val="auto"/>
          <w:highlight w:val="none"/>
          <w:shd w:val="clear" w:color="auto" w:fill="auto"/>
          <w:lang w:val="en-US" w:eastAsia="zh-CN"/>
        </w:rPr>
      </w:pPr>
    </w:p>
    <w:p w14:paraId="44C5B663">
      <w:pPr>
        <w:spacing w:line="360" w:lineRule="auto"/>
        <w:jc w:val="center"/>
        <w:rPr>
          <w:rFonts w:hint="eastAsia" w:ascii="宋体" w:hAnsi="宋体" w:eastAsia="宋体" w:cs="宋体"/>
          <w:b/>
          <w:bCs/>
          <w:color w:val="auto"/>
          <w:sz w:val="28"/>
          <w:szCs w:val="28"/>
          <w:highlight w:val="none"/>
          <w:shd w:val="clear" w:color="auto" w:fill="auto"/>
          <w:lang w:val="en-US" w:eastAsia="zh-CN"/>
        </w:rPr>
      </w:pPr>
      <w:r>
        <w:rPr>
          <w:rFonts w:hint="eastAsia" w:ascii="宋体" w:hAnsi="宋体" w:eastAsia="宋体" w:cs="宋体"/>
          <w:b/>
          <w:bCs/>
          <w:color w:val="auto"/>
          <w:sz w:val="28"/>
          <w:szCs w:val="28"/>
          <w:highlight w:val="none"/>
          <w:shd w:val="clear" w:color="auto" w:fill="auto"/>
          <w:lang w:val="en-US" w:eastAsia="zh-CN"/>
        </w:rPr>
        <w:t>具有履行本合同所必需的</w:t>
      </w:r>
      <w:r>
        <w:rPr>
          <w:rFonts w:hint="eastAsia" w:ascii="宋体" w:hAnsi="宋体" w:cs="宋体"/>
          <w:b/>
          <w:bCs/>
          <w:color w:val="auto"/>
          <w:sz w:val="28"/>
          <w:szCs w:val="28"/>
          <w:highlight w:val="none"/>
          <w:shd w:val="clear" w:color="auto" w:fill="auto"/>
          <w:lang w:val="en-US" w:eastAsia="zh-CN"/>
        </w:rPr>
        <w:t>人员、</w:t>
      </w:r>
      <w:r>
        <w:rPr>
          <w:rFonts w:hint="eastAsia" w:ascii="宋体" w:hAnsi="宋体" w:eastAsia="宋体" w:cs="宋体"/>
          <w:b/>
          <w:bCs/>
          <w:color w:val="auto"/>
          <w:sz w:val="28"/>
          <w:szCs w:val="28"/>
          <w:highlight w:val="none"/>
          <w:shd w:val="clear" w:color="auto" w:fill="auto"/>
          <w:lang w:val="en-US" w:eastAsia="zh-CN"/>
        </w:rPr>
        <w:t>设备和专业技术能力的</w:t>
      </w:r>
    </w:p>
    <w:p w14:paraId="3F9C6A5E">
      <w:pPr>
        <w:spacing w:line="360" w:lineRule="auto"/>
        <w:jc w:val="center"/>
        <w:rPr>
          <w:rFonts w:hint="eastAsia" w:ascii="宋体" w:hAnsi="宋体" w:eastAsia="宋体" w:cs="宋体"/>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书面声明</w:t>
      </w:r>
    </w:p>
    <w:p w14:paraId="71C2B783">
      <w:pPr>
        <w:spacing w:line="360" w:lineRule="auto"/>
        <w:rPr>
          <w:rFonts w:hint="eastAsia" w:ascii="宋体" w:hAnsi="宋体" w:eastAsia="宋体" w:cs="宋体"/>
          <w:color w:val="auto"/>
          <w:sz w:val="24"/>
          <w:szCs w:val="24"/>
          <w:highlight w:val="none"/>
          <w:shd w:val="clear" w:color="auto" w:fill="auto"/>
        </w:rPr>
      </w:pPr>
    </w:p>
    <w:p w14:paraId="625CF077">
      <w:pPr>
        <w:spacing w:line="360" w:lineRule="auto"/>
        <w:rPr>
          <w:rFonts w:hint="eastAsia" w:ascii="宋体" w:hAnsi="宋体" w:eastAsia="宋体" w:cs="宋体"/>
          <w:color w:val="auto"/>
          <w:sz w:val="24"/>
          <w:szCs w:val="24"/>
          <w:highlight w:val="none"/>
          <w:shd w:val="clear" w:color="auto" w:fill="auto"/>
        </w:rPr>
      </w:pPr>
      <w:r>
        <w:rPr>
          <w:rFonts w:hint="eastAsia" w:ascii="宋体" w:hAnsi="宋体" w:cs="宋体"/>
          <w:color w:val="auto"/>
          <w:sz w:val="24"/>
          <w:szCs w:val="24"/>
          <w:highlight w:val="none"/>
          <w:shd w:val="clear" w:color="auto" w:fill="auto"/>
          <w:lang w:val="en-US" w:eastAsia="zh-CN"/>
        </w:rPr>
        <w:t>宝鸡市民政局</w:t>
      </w:r>
      <w:r>
        <w:rPr>
          <w:rFonts w:hint="eastAsia" w:ascii="宋体" w:hAnsi="宋体" w:eastAsia="宋体" w:cs="宋体"/>
          <w:color w:val="auto"/>
          <w:sz w:val="24"/>
          <w:szCs w:val="24"/>
          <w:highlight w:val="none"/>
          <w:shd w:val="clear" w:color="auto" w:fill="auto"/>
          <w:lang w:val="en-US" w:eastAsia="zh-CN"/>
        </w:rPr>
        <w:t>：</w:t>
      </w:r>
    </w:p>
    <w:p w14:paraId="4C817A77">
      <w:pPr>
        <w:spacing w:line="360" w:lineRule="auto"/>
        <w:ind w:firstLine="480" w:firstLineChars="200"/>
        <w:rPr>
          <w:rFonts w:hint="eastAsia" w:ascii="宋体" w:hAnsi="宋体" w:eastAsia="宋体" w:cs="宋体"/>
          <w:color w:val="auto"/>
          <w:sz w:val="24"/>
          <w:szCs w:val="24"/>
          <w:highlight w:val="none"/>
          <w:shd w:val="clear" w:color="auto" w:fill="auto"/>
        </w:rPr>
      </w:pPr>
    </w:p>
    <w:p w14:paraId="210FD0E1">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我方作为</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名称）（</w:t>
      </w:r>
      <w:r>
        <w:rPr>
          <w:rFonts w:hint="eastAsia" w:ascii="宋体" w:hAnsi="宋体" w:eastAsia="宋体" w:cs="宋体"/>
          <w:color w:val="auto"/>
          <w:sz w:val="24"/>
          <w:szCs w:val="24"/>
          <w:highlight w:val="none"/>
          <w:shd w:val="clear" w:color="auto" w:fill="auto"/>
          <w:lang w:eastAsia="zh-CN"/>
        </w:rPr>
        <w:t>项目编号</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，在此郑重声明：</w:t>
      </w:r>
    </w:p>
    <w:p w14:paraId="1F4A4C68">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我方具备履行</w:t>
      </w:r>
      <w:r>
        <w:rPr>
          <w:rFonts w:hint="eastAsia" w:ascii="宋体" w:hAnsi="宋体" w:eastAsia="宋体" w:cs="宋体"/>
          <w:color w:val="auto"/>
          <w:sz w:val="24"/>
          <w:szCs w:val="24"/>
          <w:highlight w:val="none"/>
          <w:shd w:val="clear" w:color="auto" w:fill="auto"/>
          <w:lang w:val="en-US" w:eastAsia="zh-CN"/>
        </w:rPr>
        <w:t>本</w:t>
      </w:r>
      <w:r>
        <w:rPr>
          <w:rFonts w:hint="eastAsia" w:ascii="宋体" w:hAnsi="宋体" w:eastAsia="宋体" w:cs="宋体"/>
          <w:color w:val="auto"/>
          <w:sz w:val="24"/>
          <w:szCs w:val="24"/>
          <w:highlight w:val="none"/>
          <w:shd w:val="clear" w:color="auto" w:fill="auto"/>
        </w:rPr>
        <w:t>合同所必</w:t>
      </w:r>
      <w:r>
        <w:rPr>
          <w:rFonts w:hint="eastAsia" w:ascii="宋体" w:hAnsi="宋体" w:eastAsia="宋体" w:cs="宋体"/>
          <w:color w:val="auto"/>
          <w:sz w:val="24"/>
          <w:szCs w:val="24"/>
          <w:highlight w:val="none"/>
          <w:shd w:val="clear" w:color="auto" w:fill="auto"/>
          <w:lang w:val="en-US" w:eastAsia="zh-CN"/>
        </w:rPr>
        <w:t>需</w:t>
      </w:r>
      <w:r>
        <w:rPr>
          <w:rFonts w:hint="eastAsia" w:ascii="宋体" w:hAnsi="宋体" w:eastAsia="宋体" w:cs="宋体"/>
          <w:color w:val="auto"/>
          <w:sz w:val="24"/>
          <w:szCs w:val="24"/>
          <w:highlight w:val="none"/>
          <w:shd w:val="clear" w:color="auto" w:fill="auto"/>
        </w:rPr>
        <w:t>的</w:t>
      </w:r>
      <w:r>
        <w:rPr>
          <w:rFonts w:hint="eastAsia" w:ascii="宋体" w:hAnsi="宋体" w:cs="宋体"/>
          <w:color w:val="auto"/>
          <w:sz w:val="24"/>
          <w:szCs w:val="24"/>
          <w:highlight w:val="none"/>
          <w:shd w:val="clear" w:color="auto" w:fill="auto"/>
          <w:lang w:eastAsia="zh-CN"/>
        </w:rPr>
        <w:t>人员、</w:t>
      </w:r>
      <w:r>
        <w:rPr>
          <w:rFonts w:hint="eastAsia" w:ascii="宋体" w:hAnsi="宋体" w:eastAsia="宋体" w:cs="宋体"/>
          <w:color w:val="auto"/>
          <w:sz w:val="24"/>
          <w:szCs w:val="24"/>
          <w:highlight w:val="none"/>
          <w:shd w:val="clear" w:color="auto" w:fill="auto"/>
        </w:rPr>
        <w:t>设备和专业技术能力。</w:t>
      </w:r>
    </w:p>
    <w:p w14:paraId="4DACFD16">
      <w:pPr>
        <w:spacing w:line="360" w:lineRule="auto"/>
        <w:ind w:firstLine="56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如有不实，我方将无条件地退出本项目的采购活动，并遵照《政府采购法》有关“提供虚假材料的规定”接受处罚。特此声明。</w:t>
      </w:r>
    </w:p>
    <w:p w14:paraId="74DA4250">
      <w:pPr>
        <w:spacing w:line="360" w:lineRule="auto"/>
        <w:rPr>
          <w:rFonts w:hint="eastAsia" w:ascii="宋体" w:hAnsi="宋体" w:eastAsia="宋体" w:cs="宋体"/>
          <w:color w:val="auto"/>
          <w:sz w:val="24"/>
          <w:szCs w:val="24"/>
          <w:highlight w:val="none"/>
          <w:shd w:val="clear" w:color="auto" w:fill="auto"/>
        </w:rPr>
      </w:pPr>
    </w:p>
    <w:p w14:paraId="206535E7">
      <w:pPr>
        <w:spacing w:line="360" w:lineRule="auto"/>
        <w:rPr>
          <w:rFonts w:hint="eastAsia" w:ascii="宋体" w:hAnsi="宋体" w:eastAsia="宋体" w:cs="宋体"/>
          <w:color w:val="auto"/>
          <w:sz w:val="24"/>
          <w:szCs w:val="24"/>
          <w:highlight w:val="none"/>
          <w:shd w:val="clear" w:color="auto" w:fill="auto"/>
        </w:rPr>
      </w:pPr>
    </w:p>
    <w:p w14:paraId="0798D443">
      <w:pPr>
        <w:spacing w:line="360" w:lineRule="auto"/>
        <w:rPr>
          <w:rFonts w:hint="eastAsia" w:ascii="宋体" w:hAnsi="宋体" w:eastAsia="宋体" w:cs="宋体"/>
          <w:color w:val="auto"/>
          <w:sz w:val="24"/>
          <w:szCs w:val="24"/>
          <w:highlight w:val="none"/>
          <w:shd w:val="clear" w:color="auto" w:fill="auto"/>
        </w:rPr>
      </w:pPr>
    </w:p>
    <w:p w14:paraId="7BD0A71F">
      <w:pPr>
        <w:spacing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供应商名称：      （加盖公章）</w:t>
      </w:r>
    </w:p>
    <w:p w14:paraId="130E5B76">
      <w:pPr>
        <w:ind w:firstLine="5520" w:firstLineChars="2300"/>
        <w:rPr>
          <w:rFonts w:hint="eastAsia" w:ascii="宋体" w:hAnsi="宋体" w:eastAsia="宋体" w:cs="宋体"/>
          <w:b/>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年   月   日</w:t>
      </w:r>
    </w:p>
    <w:p w14:paraId="10761C37">
      <w:pPr>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br w:type="page"/>
      </w:r>
    </w:p>
    <w:p w14:paraId="6675C3BF">
      <w:pPr>
        <w:spacing w:line="360" w:lineRule="auto"/>
        <w:jc w:val="both"/>
        <w:rPr>
          <w:rFonts w:hint="default" w:ascii="宋体" w:hAnsi="宋体" w:cs="宋体"/>
          <w:b/>
          <w:color w:val="auto"/>
          <w:kern w:val="2"/>
          <w:sz w:val="24"/>
          <w:szCs w:val="24"/>
          <w:highlight w:val="none"/>
          <w:shd w:val="clear" w:color="auto" w:fill="auto"/>
          <w:lang w:val="en-US" w:eastAsia="zh-CN" w:bidi="ar-SA"/>
        </w:rPr>
      </w:pPr>
      <w:r>
        <w:rPr>
          <w:rFonts w:hint="eastAsia" w:ascii="宋体" w:hAnsi="宋体" w:cs="宋体"/>
          <w:b/>
          <w:color w:val="auto"/>
          <w:kern w:val="2"/>
          <w:sz w:val="24"/>
          <w:szCs w:val="24"/>
          <w:highlight w:val="none"/>
          <w:shd w:val="clear" w:color="auto" w:fill="auto"/>
          <w:lang w:val="en-US" w:eastAsia="zh-CN" w:bidi="ar-SA"/>
        </w:rPr>
        <w:t>附件2、书面声明</w:t>
      </w:r>
    </w:p>
    <w:p w14:paraId="7626A498">
      <w:pPr>
        <w:spacing w:line="360" w:lineRule="auto"/>
        <w:jc w:val="center"/>
        <w:rPr>
          <w:rFonts w:hint="eastAsia" w:ascii="宋体" w:hAnsi="宋体" w:eastAsia="宋体" w:cs="宋体"/>
          <w:b/>
          <w:color w:val="auto"/>
          <w:kern w:val="2"/>
          <w:sz w:val="28"/>
          <w:szCs w:val="28"/>
          <w:highlight w:val="none"/>
          <w:shd w:val="clear" w:color="auto" w:fill="auto"/>
          <w:lang w:val="en-US" w:eastAsia="zh-CN" w:bidi="ar-SA"/>
        </w:rPr>
      </w:pPr>
      <w:r>
        <w:rPr>
          <w:rFonts w:hint="eastAsia" w:ascii="宋体" w:hAnsi="宋体" w:eastAsia="宋体" w:cs="宋体"/>
          <w:b/>
          <w:color w:val="auto"/>
          <w:kern w:val="2"/>
          <w:sz w:val="28"/>
          <w:szCs w:val="28"/>
          <w:highlight w:val="none"/>
          <w:shd w:val="clear" w:color="auto" w:fill="auto"/>
          <w:lang w:val="en-US" w:eastAsia="zh-CN" w:bidi="ar-SA"/>
        </w:rPr>
        <w:t>参加政府采购活动前三年无重大违法记录</w:t>
      </w:r>
    </w:p>
    <w:p w14:paraId="6565B2CD">
      <w:pPr>
        <w:spacing w:line="360" w:lineRule="auto"/>
        <w:jc w:val="center"/>
        <w:rPr>
          <w:rFonts w:hint="eastAsia" w:ascii="宋体" w:hAnsi="宋体" w:eastAsia="宋体" w:cs="宋体"/>
          <w:b/>
          <w:color w:val="auto"/>
          <w:kern w:val="2"/>
          <w:sz w:val="28"/>
          <w:szCs w:val="28"/>
          <w:highlight w:val="none"/>
          <w:shd w:val="clear" w:color="auto" w:fill="auto"/>
          <w:lang w:val="en-US" w:eastAsia="zh-CN" w:bidi="ar-SA"/>
        </w:rPr>
      </w:pPr>
      <w:r>
        <w:rPr>
          <w:rFonts w:hint="eastAsia" w:ascii="宋体" w:hAnsi="宋体" w:eastAsia="宋体" w:cs="宋体"/>
          <w:b/>
          <w:color w:val="auto"/>
          <w:kern w:val="2"/>
          <w:sz w:val="28"/>
          <w:szCs w:val="28"/>
          <w:highlight w:val="none"/>
          <w:shd w:val="clear" w:color="auto" w:fill="auto"/>
          <w:lang w:val="en-US" w:eastAsia="zh-CN" w:bidi="ar-SA"/>
        </w:rPr>
        <w:t>书面声明（格式）</w:t>
      </w:r>
    </w:p>
    <w:p w14:paraId="4E43F626">
      <w:pPr>
        <w:spacing w:line="360" w:lineRule="auto"/>
        <w:jc w:val="center"/>
        <w:rPr>
          <w:rFonts w:hint="eastAsia" w:ascii="宋体" w:hAnsi="宋体" w:eastAsia="宋体" w:cs="宋体"/>
          <w:b/>
          <w:bCs/>
          <w:color w:val="auto"/>
          <w:sz w:val="31"/>
          <w:szCs w:val="31"/>
          <w:highlight w:val="none"/>
          <w:shd w:val="clear" w:color="auto" w:fill="auto"/>
        </w:rPr>
      </w:pPr>
    </w:p>
    <w:p w14:paraId="36B6DE91">
      <w:pPr>
        <w:spacing w:line="360" w:lineRule="auto"/>
        <w:rPr>
          <w:rFonts w:hint="eastAsia" w:ascii="宋体" w:hAnsi="宋体" w:eastAsia="宋体" w:cs="宋体"/>
          <w:color w:val="auto"/>
          <w:sz w:val="24"/>
          <w:szCs w:val="24"/>
          <w:highlight w:val="none"/>
          <w:shd w:val="clear" w:color="auto" w:fill="auto"/>
        </w:rPr>
      </w:pPr>
      <w:r>
        <w:rPr>
          <w:rFonts w:hint="eastAsia" w:ascii="宋体" w:hAnsi="宋体" w:cs="宋体"/>
          <w:color w:val="auto"/>
          <w:sz w:val="24"/>
          <w:szCs w:val="24"/>
          <w:highlight w:val="none"/>
          <w:shd w:val="clear" w:color="auto" w:fill="auto"/>
          <w:lang w:val="en-US" w:eastAsia="zh-CN"/>
        </w:rPr>
        <w:t>宝鸡市民政局</w:t>
      </w:r>
      <w:r>
        <w:rPr>
          <w:rFonts w:hint="eastAsia" w:ascii="宋体" w:hAnsi="宋体" w:eastAsia="宋体" w:cs="宋体"/>
          <w:color w:val="auto"/>
          <w:sz w:val="24"/>
          <w:szCs w:val="24"/>
          <w:highlight w:val="none"/>
          <w:shd w:val="clear" w:color="auto" w:fill="auto"/>
          <w:lang w:val="en-US" w:eastAsia="zh-CN"/>
        </w:rPr>
        <w:t>：</w:t>
      </w:r>
    </w:p>
    <w:p w14:paraId="7563B48D">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我方作为</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名称）（</w:t>
      </w:r>
      <w:r>
        <w:rPr>
          <w:rFonts w:hint="eastAsia" w:ascii="宋体" w:hAnsi="宋体" w:eastAsia="宋体" w:cs="宋体"/>
          <w:color w:val="auto"/>
          <w:sz w:val="24"/>
          <w:szCs w:val="24"/>
          <w:highlight w:val="none"/>
          <w:shd w:val="clear" w:color="auto" w:fill="auto"/>
          <w:lang w:eastAsia="zh-CN"/>
        </w:rPr>
        <w:t>项目编号</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，在此郑重声明：</w:t>
      </w:r>
    </w:p>
    <w:p w14:paraId="053061F9">
      <w:pPr>
        <w:spacing w:line="360" w:lineRule="auto"/>
        <w:ind w:firstLine="480" w:firstLineChars="200"/>
        <w:rPr>
          <w:rFonts w:hint="eastAsia" w:ascii="宋体" w:hAnsi="宋体" w:eastAsia="宋体" w:cs="宋体"/>
          <w:b/>
          <w:bCs/>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1、参加本次采购活动近三年内的经营活动中____（填“没有”或“有”）重大违法记录。</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b/>
          <w:bCs/>
          <w:color w:val="auto"/>
          <w:sz w:val="24"/>
          <w:szCs w:val="24"/>
          <w:highlight w:val="none"/>
          <w:shd w:val="clear" w:color="auto" w:fill="auto"/>
        </w:rPr>
        <w:t>在参加政府采购活动前3年内因违法经营被禁止在一定期限内参加政府采购活动，期限届满的，可以参加政府采购活动，但应提供期限届满的证明材料。</w:t>
      </w:r>
    </w:p>
    <w:p w14:paraId="11524B44">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2、我方</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（填“未被列入”或“被列入”）失信被执行人名单。</w:t>
      </w:r>
    </w:p>
    <w:p w14:paraId="5CE20C13">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3、我方</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（填“未被列入”或“被列入”）重大税收违法案件当事人名单。</w:t>
      </w:r>
    </w:p>
    <w:p w14:paraId="325285EF">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4、我方______（填“未被列入”或“被列入”）政府采购严重违法失信行为记录名单。</w:t>
      </w:r>
    </w:p>
    <w:p w14:paraId="2A0A5B43">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如有不实，我方将无条件地退出本项目的采购活动，并遵照《政府采购法》有关“提供虚假材料的规定”接受处罚。</w:t>
      </w:r>
    </w:p>
    <w:p w14:paraId="18C94E10">
      <w:pPr>
        <w:spacing w:line="360" w:lineRule="auto"/>
        <w:ind w:firstLine="480" w:firstLineChars="200"/>
        <w:rPr>
          <w:rFonts w:hint="eastAsia" w:ascii="宋体" w:hAnsi="宋体" w:eastAsia="宋体" w:cs="宋体"/>
          <w:color w:val="auto"/>
          <w:sz w:val="24"/>
          <w:szCs w:val="24"/>
          <w:highlight w:val="none"/>
          <w:shd w:val="clear" w:color="auto" w:fill="auto"/>
        </w:rPr>
      </w:pPr>
    </w:p>
    <w:p w14:paraId="5D98B16A">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特此声明。</w:t>
      </w:r>
    </w:p>
    <w:p w14:paraId="306E3C89">
      <w:pPr>
        <w:spacing w:line="360" w:lineRule="auto"/>
        <w:rPr>
          <w:rFonts w:hint="eastAsia" w:ascii="宋体" w:hAnsi="宋体" w:eastAsia="宋体" w:cs="宋体"/>
          <w:color w:val="auto"/>
          <w:sz w:val="24"/>
          <w:szCs w:val="24"/>
          <w:highlight w:val="none"/>
          <w:shd w:val="clear" w:color="auto" w:fill="auto"/>
        </w:rPr>
      </w:pPr>
    </w:p>
    <w:p w14:paraId="62077C1C">
      <w:pPr>
        <w:spacing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名称：      （加盖公章）</w:t>
      </w:r>
    </w:p>
    <w:p w14:paraId="6BD49833">
      <w:pPr>
        <w:ind w:firstLine="5040" w:firstLineChars="2100"/>
        <w:rPr>
          <w:rFonts w:hint="eastAsia" w:ascii="宋体" w:hAnsi="宋体" w:eastAsia="宋体" w:cs="宋体"/>
          <w:b/>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年   月   日</w:t>
      </w:r>
    </w:p>
    <w:p w14:paraId="4BBAC0EA">
      <w:pPr>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br w:type="page"/>
      </w:r>
    </w:p>
    <w:p w14:paraId="3ACF34BC">
      <w:pPr>
        <w:rPr>
          <w:rFonts w:hint="eastAsia"/>
          <w:color w:val="auto"/>
          <w:highlight w:val="none"/>
          <w:shd w:val="clear" w:color="auto" w:fill="auto"/>
        </w:rPr>
        <w:sectPr>
          <w:pgSz w:w="11905" w:h="16838"/>
          <w:pgMar w:top="1417" w:right="1417" w:bottom="1417" w:left="1701" w:header="850" w:footer="850" w:gutter="0"/>
          <w:lnNumType w:countBy="0" w:distance="360"/>
          <w:pgNumType w:fmt="decimal"/>
          <w:cols w:space="0" w:num="1"/>
          <w:rtlGutter w:val="0"/>
          <w:docGrid w:type="lines" w:linePitch="313" w:charSpace="0"/>
        </w:sectPr>
      </w:pPr>
    </w:p>
    <w:p w14:paraId="1627C9D5">
      <w:pPr>
        <w:keepLines/>
        <w:pageBreakBefore/>
        <w:numPr>
          <w:ilvl w:val="0"/>
          <w:numId w:val="0"/>
        </w:numPr>
        <w:spacing w:beforeLines="0" w:afterLines="0"/>
        <w:ind w:left="0" w:leftChars="0" w:firstLine="0" w:firstLineChars="0"/>
        <w:jc w:val="both"/>
        <w:outlineLvl w:val="1"/>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cs="宋体"/>
          <w:b/>
          <w:bCs/>
          <w:color w:val="auto"/>
          <w:sz w:val="24"/>
          <w:szCs w:val="24"/>
          <w:highlight w:val="none"/>
          <w:shd w:val="clear" w:color="auto" w:fill="auto"/>
          <w:lang w:val="en-US" w:eastAsia="zh-CN"/>
        </w:rPr>
        <w:t>附件3、</w:t>
      </w:r>
      <w:r>
        <w:rPr>
          <w:rFonts w:hint="eastAsia" w:ascii="宋体" w:hAnsi="宋体" w:eastAsia="宋体" w:cs="宋体"/>
          <w:b/>
          <w:bCs/>
          <w:color w:val="auto"/>
          <w:sz w:val="24"/>
          <w:szCs w:val="24"/>
          <w:highlight w:val="none"/>
          <w:shd w:val="clear" w:color="auto" w:fill="auto"/>
          <w:lang w:val="en-US" w:eastAsia="zh-CN"/>
        </w:rPr>
        <w:t>授权书及身份证明格式</w:t>
      </w:r>
    </w:p>
    <w:p w14:paraId="5E8AA852">
      <w:pPr>
        <w:pStyle w:val="15"/>
        <w:rPr>
          <w:rFonts w:hint="eastAsia" w:ascii="宋体" w:hAnsi="宋体" w:eastAsia="宋体" w:cs="宋体"/>
          <w:color w:val="auto"/>
          <w:highlight w:val="none"/>
          <w:shd w:val="clear" w:color="auto" w:fill="auto"/>
        </w:rPr>
      </w:pPr>
    </w:p>
    <w:p w14:paraId="615B48AD">
      <w:pPr>
        <w:spacing w:beforeLines="0" w:afterLines="0" w:line="360" w:lineRule="auto"/>
        <w:ind w:firstLine="420" w:firstLineChars="200"/>
        <w:rPr>
          <w:rFonts w:hint="eastAsia" w:ascii="宋体" w:hAnsi="宋体" w:eastAsia="宋体" w:cs="宋体"/>
          <w:color w:val="auto"/>
          <w:sz w:val="21"/>
          <w:szCs w:val="21"/>
          <w:highlight w:val="none"/>
          <w:shd w:val="clear" w:color="auto" w:fill="auto"/>
        </w:rPr>
      </w:pPr>
    </w:p>
    <w:p w14:paraId="2F4C6C1B">
      <w:pPr>
        <w:spacing w:beforeLines="0" w:afterLines="0" w:line="480" w:lineRule="auto"/>
        <w:ind w:firstLine="480" w:firstLineChars="200"/>
        <w:rPr>
          <w:rFonts w:hint="eastAsia" w:ascii="宋体" w:hAnsi="宋体" w:eastAsia="宋体" w:cs="宋体"/>
          <w:color w:val="auto"/>
          <w:sz w:val="24"/>
          <w:szCs w:val="24"/>
          <w:highlight w:val="none"/>
          <w:shd w:val="clear" w:color="auto" w:fill="auto"/>
        </w:rPr>
      </w:pPr>
    </w:p>
    <w:p w14:paraId="75292652">
      <w:pPr>
        <w:spacing w:beforeLines="0" w:afterLines="0" w:line="480" w:lineRule="auto"/>
        <w:jc w:val="center"/>
        <w:rPr>
          <w:rFonts w:hint="eastAsia" w:ascii="宋体" w:hAnsi="宋体" w:eastAsia="宋体" w:cs="宋体"/>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法定代表人身份证明</w:t>
      </w:r>
    </w:p>
    <w:p w14:paraId="2091859D">
      <w:pPr>
        <w:spacing w:beforeLines="0" w:afterLines="0" w:line="480" w:lineRule="auto"/>
        <w:ind w:firstLine="480" w:firstLineChars="200"/>
        <w:rPr>
          <w:rFonts w:hint="eastAsia" w:ascii="宋体" w:hAnsi="宋体" w:eastAsia="宋体" w:cs="宋体"/>
          <w:color w:val="auto"/>
          <w:sz w:val="24"/>
          <w:szCs w:val="24"/>
          <w:highlight w:val="none"/>
          <w:u w:val="single"/>
          <w:shd w:val="clear" w:color="auto" w:fill="auto"/>
          <w:lang w:val="en-US" w:eastAsia="zh-CN"/>
        </w:rPr>
      </w:pPr>
      <w:r>
        <w:rPr>
          <w:rFonts w:hint="eastAsia" w:ascii="宋体" w:hAnsi="宋体" w:eastAsia="宋体" w:cs="宋体"/>
          <w:color w:val="auto"/>
          <w:sz w:val="24"/>
          <w:szCs w:val="24"/>
          <w:highlight w:val="none"/>
          <w:shd w:val="clear" w:color="auto" w:fill="auto"/>
        </w:rPr>
        <w:t>供应商名称：</w:t>
      </w:r>
      <w:r>
        <w:rPr>
          <w:rFonts w:hint="eastAsia" w:ascii="宋体" w:hAnsi="宋体" w:eastAsia="宋体" w:cs="宋体"/>
          <w:color w:val="auto"/>
          <w:sz w:val="24"/>
          <w:szCs w:val="24"/>
          <w:highlight w:val="none"/>
          <w:u w:val="single"/>
          <w:shd w:val="clear" w:color="auto" w:fill="auto"/>
          <w:lang w:val="en-US" w:eastAsia="zh-CN"/>
        </w:rPr>
        <w:t xml:space="preserve">                                                          </w:t>
      </w:r>
    </w:p>
    <w:p w14:paraId="76663AE2">
      <w:pPr>
        <w:spacing w:beforeLines="0" w:afterLines="0" w:line="48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单位性质：</w:t>
      </w:r>
      <w:r>
        <w:rPr>
          <w:rFonts w:hint="eastAsia" w:ascii="宋体" w:hAnsi="宋体" w:eastAsia="宋体" w:cs="宋体"/>
          <w:color w:val="auto"/>
          <w:sz w:val="24"/>
          <w:szCs w:val="24"/>
          <w:highlight w:val="none"/>
          <w:u w:val="single"/>
          <w:shd w:val="clear" w:color="auto" w:fill="auto"/>
          <w:lang w:val="en-US" w:eastAsia="zh-CN"/>
        </w:rPr>
        <w:t xml:space="preserve">                                                            </w:t>
      </w:r>
    </w:p>
    <w:p w14:paraId="761A580A">
      <w:pPr>
        <w:spacing w:beforeLines="0" w:afterLines="0" w:line="48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地址：</w:t>
      </w:r>
      <w:r>
        <w:rPr>
          <w:rFonts w:hint="eastAsia" w:ascii="宋体" w:hAnsi="宋体" w:eastAsia="宋体" w:cs="宋体"/>
          <w:color w:val="auto"/>
          <w:sz w:val="24"/>
          <w:szCs w:val="24"/>
          <w:highlight w:val="none"/>
          <w:u w:val="single"/>
          <w:shd w:val="clear" w:color="auto" w:fill="auto"/>
          <w:lang w:val="en-US" w:eastAsia="zh-CN"/>
        </w:rPr>
        <w:t xml:space="preserve">                                                                </w:t>
      </w:r>
    </w:p>
    <w:p w14:paraId="5F62FC78">
      <w:pPr>
        <w:spacing w:beforeLines="0" w:afterLines="0" w:line="48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成立时间：</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年</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日</w:t>
      </w:r>
    </w:p>
    <w:p w14:paraId="5DD362E0">
      <w:pPr>
        <w:spacing w:beforeLines="0" w:afterLines="0" w:line="480" w:lineRule="auto"/>
        <w:ind w:firstLine="480" w:firstLineChars="200"/>
        <w:rPr>
          <w:rFonts w:hint="eastAsia" w:ascii="宋体" w:hAnsi="宋体" w:eastAsia="宋体" w:cs="宋体"/>
          <w:color w:val="auto"/>
          <w:sz w:val="24"/>
          <w:szCs w:val="24"/>
          <w:highlight w:val="none"/>
          <w:u w:val="single"/>
          <w:shd w:val="clear" w:color="auto" w:fill="auto"/>
          <w:lang w:val="en-US" w:eastAsia="zh-CN"/>
        </w:rPr>
      </w:pPr>
      <w:r>
        <w:rPr>
          <w:rFonts w:hint="eastAsia" w:ascii="宋体" w:hAnsi="宋体" w:eastAsia="宋体" w:cs="宋体"/>
          <w:color w:val="auto"/>
          <w:sz w:val="24"/>
          <w:szCs w:val="24"/>
          <w:highlight w:val="none"/>
          <w:shd w:val="clear" w:color="auto" w:fill="auto"/>
        </w:rPr>
        <w:t>经营期限：</w:t>
      </w:r>
      <w:r>
        <w:rPr>
          <w:rFonts w:hint="eastAsia" w:ascii="宋体" w:hAnsi="宋体" w:eastAsia="宋体" w:cs="宋体"/>
          <w:color w:val="auto"/>
          <w:sz w:val="24"/>
          <w:szCs w:val="24"/>
          <w:highlight w:val="none"/>
          <w:u w:val="single"/>
          <w:shd w:val="clear" w:color="auto" w:fill="auto"/>
          <w:lang w:val="en-US" w:eastAsia="zh-CN"/>
        </w:rPr>
        <w:t xml:space="preserve">                  </w:t>
      </w:r>
    </w:p>
    <w:p w14:paraId="0F21D323">
      <w:pPr>
        <w:spacing w:beforeLines="0" w:afterLines="0" w:line="480" w:lineRule="auto"/>
        <w:ind w:firstLine="480" w:firstLineChars="200"/>
        <w:rPr>
          <w:rFonts w:hint="eastAsia" w:ascii="宋体" w:hAnsi="宋体" w:eastAsia="宋体" w:cs="宋体"/>
          <w:color w:val="auto"/>
          <w:sz w:val="24"/>
          <w:szCs w:val="24"/>
          <w:highlight w:val="none"/>
          <w:u w:val="single"/>
          <w:shd w:val="clear" w:color="auto" w:fill="auto"/>
          <w:lang w:val="en-US" w:eastAsia="zh-CN"/>
        </w:rPr>
      </w:pPr>
      <w:r>
        <w:rPr>
          <w:rFonts w:hint="eastAsia" w:ascii="宋体" w:hAnsi="宋体" w:eastAsia="宋体" w:cs="宋体"/>
          <w:color w:val="auto"/>
          <w:sz w:val="24"/>
          <w:szCs w:val="24"/>
          <w:highlight w:val="none"/>
          <w:shd w:val="clear" w:color="auto" w:fill="auto"/>
        </w:rPr>
        <w:t>姓名：</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 性别：</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年龄：</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职务：</w:t>
      </w:r>
      <w:r>
        <w:rPr>
          <w:rFonts w:hint="eastAsia" w:ascii="宋体" w:hAnsi="宋体" w:eastAsia="宋体" w:cs="宋体"/>
          <w:color w:val="auto"/>
          <w:sz w:val="24"/>
          <w:szCs w:val="24"/>
          <w:highlight w:val="none"/>
          <w:u w:val="single"/>
          <w:shd w:val="clear" w:color="auto" w:fill="auto"/>
          <w:lang w:val="en-US" w:eastAsia="zh-CN"/>
        </w:rPr>
        <w:t xml:space="preserve">            </w:t>
      </w:r>
    </w:p>
    <w:p w14:paraId="03F96ED7">
      <w:pPr>
        <w:spacing w:beforeLines="0" w:afterLines="0" w:line="480" w:lineRule="auto"/>
        <w:ind w:firstLine="480" w:firstLineChars="200"/>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系</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（供应商名称）</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的法定代表人</w:t>
      </w:r>
      <w:r>
        <w:rPr>
          <w:rFonts w:hint="eastAsia" w:ascii="宋体" w:hAnsi="宋体" w:eastAsia="宋体" w:cs="宋体"/>
          <w:color w:val="auto"/>
          <w:sz w:val="24"/>
          <w:szCs w:val="24"/>
          <w:highlight w:val="none"/>
          <w:shd w:val="clear" w:color="auto" w:fill="auto"/>
          <w:lang w:eastAsia="zh-CN"/>
        </w:rPr>
        <w:t>。</w:t>
      </w:r>
    </w:p>
    <w:p w14:paraId="4940DA4B">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附：法定代表人身份证复印件。（双面）</w:t>
      </w:r>
    </w:p>
    <w:p w14:paraId="0C4B0858">
      <w:pPr>
        <w:pStyle w:val="15"/>
        <w:spacing w:beforeLines="0" w:afterLines="0"/>
        <w:jc w:val="both"/>
        <w:rPr>
          <w:rFonts w:hint="eastAsia" w:ascii="宋体" w:hAnsi="宋体" w:eastAsia="宋体" w:cs="宋体"/>
          <w:color w:val="auto"/>
          <w:sz w:val="21"/>
          <w:szCs w:val="21"/>
          <w:highlight w:val="none"/>
          <w:shd w:val="clear" w:color="auto" w:fill="auto"/>
        </w:rPr>
      </w:pPr>
    </w:p>
    <w:p w14:paraId="7A01B0A1">
      <w:pPr>
        <w:spacing w:beforeLines="0" w:afterLines="0" w:line="480" w:lineRule="auto"/>
        <w:ind w:firstLine="960" w:firstLineChars="4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特此证明</w:t>
      </w:r>
    </w:p>
    <w:p w14:paraId="3F4D0792">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p>
    <w:p w14:paraId="4FC46F19">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p>
    <w:p w14:paraId="6D039358">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p>
    <w:p w14:paraId="3EACC3B5">
      <w:pPr>
        <w:spacing w:beforeLines="0" w:afterLines="0" w:line="360" w:lineRule="auto"/>
        <w:ind w:firstLine="4800" w:firstLineChars="20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       （盖章）</w:t>
      </w:r>
    </w:p>
    <w:p w14:paraId="1BCD5F5B">
      <w:pPr>
        <w:spacing w:beforeLines="0" w:afterLines="0" w:line="360" w:lineRule="auto"/>
        <w:ind w:firstLine="5160" w:firstLineChars="2150"/>
        <w:rPr>
          <w:rFonts w:hint="eastAsia" w:ascii="宋体" w:hAnsi="宋体" w:eastAsia="宋体" w:cs="宋体"/>
          <w:color w:val="auto"/>
          <w:sz w:val="24"/>
          <w:szCs w:val="24"/>
          <w:highlight w:val="none"/>
          <w:u w:val="single"/>
          <w:shd w:val="clear" w:color="auto" w:fill="auto"/>
        </w:rPr>
      </w:pPr>
    </w:p>
    <w:p w14:paraId="18A2586C">
      <w:pPr>
        <w:spacing w:beforeLines="0" w:afterLines="0" w:line="360" w:lineRule="auto"/>
        <w:ind w:firstLine="5040" w:firstLineChars="2100"/>
        <w:rPr>
          <w:rFonts w:hint="eastAsia" w:ascii="宋体" w:hAnsi="宋体" w:eastAsia="宋体" w:cs="宋体"/>
          <w:color w:val="auto"/>
          <w:sz w:val="24"/>
          <w:szCs w:val="24"/>
          <w:highlight w:val="none"/>
          <w:shd w:val="clear" w:color="auto" w:fill="auto"/>
        </w:rPr>
        <w:sectPr>
          <w:headerReference r:id="rId8" w:type="default"/>
          <w:footerReference r:id="rId9" w:type="default"/>
          <w:pgSz w:w="11905" w:h="16838"/>
          <w:pgMar w:top="1417" w:right="1417" w:bottom="1417" w:left="1701" w:header="850" w:footer="850" w:gutter="0"/>
          <w:lnNumType w:countBy="0" w:distance="360"/>
          <w:pgNumType w:fmt="decimal"/>
          <w:cols w:space="0" w:num="1"/>
          <w:rtlGutter w:val="0"/>
          <w:docGrid w:type="lines" w:linePitch="313" w:charSpace="0"/>
        </w:sectPr>
      </w:pPr>
      <w:r>
        <w:rPr>
          <w:rFonts w:hint="eastAsia" w:ascii="宋体" w:hAnsi="宋体" w:eastAsia="宋体" w:cs="宋体"/>
          <w:color w:val="auto"/>
          <w:sz w:val="24"/>
          <w:szCs w:val="24"/>
          <w:highlight w:val="none"/>
          <w:shd w:val="clear" w:color="auto" w:fill="auto"/>
        </w:rPr>
        <w:t>年   月   日</w:t>
      </w:r>
    </w:p>
    <w:p w14:paraId="0F0C280E">
      <w:pPr>
        <w:keepNext w:val="0"/>
        <w:keepLines/>
        <w:pageBreakBefore/>
        <w:widowControl w:val="0"/>
        <w:kinsoku/>
        <w:wordWrap/>
        <w:overflowPunct/>
        <w:topLinePunct w:val="0"/>
        <w:autoSpaceDE/>
        <w:autoSpaceDN/>
        <w:bidi w:val="0"/>
        <w:adjustRightInd/>
        <w:snapToGrid/>
        <w:spacing w:beforeLines="0" w:after="313" w:afterLines="100" w:line="360" w:lineRule="auto"/>
        <w:jc w:val="center"/>
        <w:textAlignment w:val="auto"/>
        <w:outlineLvl w:val="1"/>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法人授权委托书</w:t>
      </w:r>
    </w:p>
    <w:p w14:paraId="4893E295">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本人</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（姓名） 系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（供应商名称）的法定代表人，现委托</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（姓名）为我方代理人。代理人根据授权，以我方名义签署、澄清、说明、补正、递交、撤回、修改</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名称）竞争性磋商响应文件、签订合同和处理有关事宜，其法律后果由我方承担。</w:t>
      </w:r>
    </w:p>
    <w:p w14:paraId="69693250">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代理人无转委托权。</w:t>
      </w:r>
    </w:p>
    <w:p w14:paraId="2B341ADD">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本授权书于</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年</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 月</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日签字生效，特此证明！</w:t>
      </w:r>
    </w:p>
    <w:p w14:paraId="54B28368">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委托期限：自</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 年</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 月</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日至</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 年</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日</w:t>
      </w:r>
    </w:p>
    <w:p w14:paraId="46F6B0F9">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法定代表人签字</w:t>
      </w:r>
      <w:r>
        <w:rPr>
          <w:rFonts w:hint="eastAsia" w:ascii="宋体" w:hAnsi="宋体" w:eastAsia="宋体" w:cs="宋体"/>
          <w:color w:val="auto"/>
          <w:sz w:val="24"/>
          <w:szCs w:val="24"/>
          <w:highlight w:val="none"/>
          <w:shd w:val="clear" w:color="auto" w:fill="auto"/>
          <w:lang w:eastAsia="zh-CN"/>
        </w:rPr>
        <w:t>或</w:t>
      </w:r>
      <w:r>
        <w:rPr>
          <w:rFonts w:hint="eastAsia" w:ascii="宋体" w:hAnsi="宋体" w:eastAsia="宋体" w:cs="宋体"/>
          <w:color w:val="auto"/>
          <w:sz w:val="24"/>
          <w:szCs w:val="24"/>
          <w:highlight w:val="none"/>
          <w:shd w:val="clear" w:color="auto" w:fill="auto"/>
        </w:rPr>
        <w:t>盖章：            被授权人签字或盖章：</w:t>
      </w:r>
    </w:p>
    <w:p w14:paraId="46426A6B">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职务：                            职务：</w:t>
      </w:r>
    </w:p>
    <w:p w14:paraId="216867B2">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身份证号：                        身份证号：</w:t>
      </w:r>
    </w:p>
    <w:p w14:paraId="775DB127">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附：法定代表人、被授权人身份证复印件。（附双面）</w:t>
      </w:r>
    </w:p>
    <w:tbl>
      <w:tblPr>
        <w:tblStyle w:val="40"/>
        <w:tblW w:w="0" w:type="auto"/>
        <w:tblInd w:w="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46"/>
        <w:gridCol w:w="4111"/>
      </w:tblGrid>
      <w:tr w14:paraId="39810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AF3A10">
            <w:pPr>
              <w:spacing w:beforeLines="0" w:afterLines="0" w:line="360" w:lineRule="auto"/>
              <w:jc w:val="center"/>
              <w:rPr>
                <w:rFonts w:hint="eastAsia" w:ascii="宋体" w:hAnsi="宋体" w:eastAsia="宋体" w:cs="宋体"/>
                <w:color w:val="auto"/>
                <w:sz w:val="24"/>
                <w:szCs w:val="24"/>
                <w:highlight w:val="none"/>
                <w:shd w:val="clear" w:color="auto" w:fill="auto"/>
                <w:lang w:val="zh-CN"/>
              </w:rPr>
            </w:pPr>
            <w:r>
              <w:rPr>
                <w:rFonts w:hint="eastAsia" w:ascii="宋体" w:hAnsi="宋体" w:eastAsia="宋体" w:cs="宋体"/>
                <w:color w:val="auto"/>
                <w:sz w:val="24"/>
                <w:szCs w:val="24"/>
                <w:highlight w:val="none"/>
                <w:shd w:val="clear" w:color="auto" w:fill="auto"/>
                <w:lang w:val="zh-CN"/>
              </w:rPr>
              <w:t>法定代表人身份证复印件粘贴处</w:t>
            </w:r>
          </w:p>
          <w:p w14:paraId="268C595E">
            <w:pPr>
              <w:spacing w:beforeLines="0" w:afterLines="0" w:line="360" w:lineRule="auto"/>
              <w:jc w:val="cente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lang w:val="zh-CN"/>
              </w:rPr>
              <w:t>（双面）</w:t>
            </w:r>
          </w:p>
        </w:tc>
        <w:tc>
          <w:tcPr>
            <w:tcW w:w="411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68E13A">
            <w:pPr>
              <w:autoSpaceDE w:val="0"/>
              <w:autoSpaceDN w:val="0"/>
              <w:adjustRightInd w:val="0"/>
              <w:snapToGrid w:val="0"/>
              <w:spacing w:before="156" w:beforeLines="50" w:afterLines="0"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被授权人身份证复印件粘贴处</w:t>
            </w:r>
          </w:p>
          <w:p w14:paraId="1237B62D">
            <w:pPr>
              <w:autoSpaceDE w:val="0"/>
              <w:autoSpaceDN w:val="0"/>
              <w:adjustRightInd w:val="0"/>
              <w:snapToGrid w:val="0"/>
              <w:spacing w:before="156" w:beforeLines="50" w:afterLines="0" w:line="360" w:lineRule="auto"/>
              <w:jc w:val="cente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（双面）</w:t>
            </w:r>
          </w:p>
        </w:tc>
      </w:tr>
    </w:tbl>
    <w:p w14:paraId="36689C88">
      <w:pPr>
        <w:spacing w:beforeLines="0" w:afterLines="0" w:line="360" w:lineRule="auto"/>
        <w:rPr>
          <w:rFonts w:hint="eastAsia" w:ascii="宋体" w:hAnsi="宋体" w:eastAsia="宋体" w:cs="宋体"/>
          <w:color w:val="auto"/>
          <w:sz w:val="24"/>
          <w:szCs w:val="24"/>
          <w:highlight w:val="none"/>
          <w:shd w:val="clear" w:color="auto" w:fill="auto"/>
        </w:rPr>
      </w:pPr>
    </w:p>
    <w:p w14:paraId="668B6A7A">
      <w:pPr>
        <w:spacing w:beforeLines="0" w:afterLines="0" w:line="480" w:lineRule="auto"/>
        <w:ind w:left="424" w:leftChars="202" w:right="540" w:rightChars="257"/>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供应商名称：         （加盖单位公章）      </w:t>
      </w:r>
    </w:p>
    <w:p w14:paraId="43EEDF48">
      <w:pPr>
        <w:spacing w:beforeLines="0" w:afterLines="0" w:line="480" w:lineRule="auto"/>
        <w:ind w:right="540" w:rightChars="257" w:firstLine="480" w:firstLineChars="200"/>
        <w:jc w:val="left"/>
        <w:rPr>
          <w:rFonts w:hint="eastAsia" w:ascii="宋体" w:hAnsi="宋体" w:eastAsia="宋体" w:cs="宋体"/>
          <w:b/>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 xml:space="preserve">      年     月     日</w:t>
      </w:r>
    </w:p>
    <w:p w14:paraId="356D0C02">
      <w:pPr>
        <w:widowControl/>
        <w:spacing w:beforeLines="0" w:afterLines="0"/>
        <w:rPr>
          <w:rFonts w:hint="eastAsia" w:ascii="宋体" w:hAnsi="宋体" w:eastAsia="宋体" w:cs="宋体"/>
          <w:color w:val="auto"/>
          <w:sz w:val="24"/>
          <w:szCs w:val="24"/>
          <w:highlight w:val="none"/>
          <w:shd w:val="clear" w:color="auto" w:fill="auto"/>
        </w:rPr>
      </w:pPr>
    </w:p>
    <w:p w14:paraId="51378A25">
      <w:pPr>
        <w:widowControl/>
        <w:spacing w:beforeLines="0" w:afterLines="0"/>
        <w:rPr>
          <w:rFonts w:hint="eastAsia" w:ascii="宋体" w:hAnsi="宋体" w:eastAsia="宋体" w:cs="宋体"/>
          <w:color w:val="auto"/>
          <w:sz w:val="24"/>
          <w:szCs w:val="24"/>
          <w:highlight w:val="none"/>
          <w:shd w:val="clear" w:color="auto" w:fill="auto"/>
        </w:rPr>
      </w:pPr>
    </w:p>
    <w:p w14:paraId="6E5D9E60">
      <w:pPr>
        <w:rPr>
          <w:rFonts w:hint="eastAsia" w:ascii="宋体" w:hAnsi="宋体" w:eastAsia="宋体" w:cs="宋体"/>
          <w:b/>
          <w:color w:val="auto"/>
          <w:sz w:val="28"/>
          <w:szCs w:val="28"/>
          <w:highlight w:val="none"/>
          <w:shd w:val="clear" w:color="auto" w:fill="auto"/>
        </w:rPr>
      </w:pPr>
      <w:r>
        <w:rPr>
          <w:rFonts w:hint="eastAsia" w:ascii="宋体" w:hAnsi="宋体" w:eastAsia="宋体" w:cs="宋体"/>
          <w:color w:val="auto"/>
          <w:sz w:val="24"/>
          <w:szCs w:val="24"/>
          <w:highlight w:val="none"/>
          <w:shd w:val="clear" w:color="auto" w:fill="auto"/>
        </w:rPr>
        <w:t>注：法定代表人参加时无需提供。</w:t>
      </w:r>
      <w:r>
        <w:rPr>
          <w:rFonts w:hint="eastAsia" w:ascii="宋体" w:hAnsi="宋体" w:eastAsia="宋体" w:cs="宋体"/>
          <w:color w:val="auto"/>
          <w:sz w:val="24"/>
          <w:szCs w:val="24"/>
          <w:highlight w:val="none"/>
          <w:shd w:val="clear" w:color="auto" w:fill="auto"/>
        </w:rPr>
        <w:br w:type="page"/>
      </w:r>
    </w:p>
    <w:p w14:paraId="7E7121A2">
      <w:pPr>
        <w:pStyle w:val="15"/>
        <w:rPr>
          <w:rFonts w:hint="eastAsia" w:ascii="宋体" w:hAnsi="宋体" w:eastAsia="宋体" w:cs="宋体"/>
          <w:color w:val="auto"/>
          <w:highlight w:val="none"/>
          <w:shd w:val="clear" w:color="auto" w:fill="auto"/>
        </w:rPr>
      </w:pPr>
    </w:p>
    <w:p w14:paraId="28E39743">
      <w:pPr>
        <w:spacing w:beforeLines="0" w:afterLines="0"/>
        <w:jc w:val="left"/>
        <w:outlineLvl w:val="1"/>
        <w:rPr>
          <w:rFonts w:hint="eastAsia" w:ascii="宋体" w:hAnsi="宋体" w:eastAsia="宋体" w:cs="宋体"/>
          <w:b/>
          <w:bCs/>
          <w:color w:val="auto"/>
          <w:kern w:val="2"/>
          <w:sz w:val="28"/>
          <w:szCs w:val="28"/>
          <w:highlight w:val="none"/>
          <w:shd w:val="clear" w:color="auto" w:fill="auto"/>
          <w:lang w:val="en-US" w:eastAsia="zh-CN" w:bidi="ar-SA"/>
        </w:rPr>
      </w:pPr>
      <w:r>
        <w:rPr>
          <w:rFonts w:hint="eastAsia" w:ascii="宋体" w:hAnsi="宋体" w:eastAsia="宋体" w:cs="宋体"/>
          <w:b/>
          <w:bCs/>
          <w:color w:val="auto"/>
          <w:sz w:val="24"/>
          <w:szCs w:val="24"/>
          <w:highlight w:val="none"/>
          <w:shd w:val="clear" w:color="auto" w:fill="auto"/>
          <w:lang w:val="en-US" w:eastAsia="zh-CN"/>
        </w:rPr>
        <w:t>附件</w:t>
      </w:r>
      <w:r>
        <w:rPr>
          <w:rFonts w:hint="eastAsia" w:ascii="宋体" w:hAnsi="宋体" w:cs="宋体"/>
          <w:b/>
          <w:bCs/>
          <w:color w:val="auto"/>
          <w:sz w:val="24"/>
          <w:szCs w:val="24"/>
          <w:highlight w:val="none"/>
          <w:shd w:val="clear" w:color="auto" w:fill="auto"/>
          <w:lang w:val="en-US" w:eastAsia="zh-CN"/>
        </w:rPr>
        <w:t>4</w:t>
      </w:r>
      <w:r>
        <w:rPr>
          <w:rFonts w:hint="eastAsia" w:ascii="宋体" w:hAnsi="宋体" w:eastAsia="宋体" w:cs="宋体"/>
          <w:b/>
          <w:bCs/>
          <w:color w:val="auto"/>
          <w:sz w:val="24"/>
          <w:szCs w:val="24"/>
          <w:highlight w:val="none"/>
          <w:shd w:val="clear" w:color="auto" w:fill="auto"/>
          <w:lang w:val="en-US" w:eastAsia="zh-CN"/>
        </w:rPr>
        <w:t>、</w:t>
      </w:r>
      <w:r>
        <w:rPr>
          <w:rFonts w:hint="eastAsia" w:ascii="宋体" w:hAnsi="宋体" w:eastAsia="宋体" w:cs="宋体"/>
          <w:b/>
          <w:bCs/>
          <w:color w:val="auto"/>
          <w:kern w:val="2"/>
          <w:sz w:val="24"/>
          <w:szCs w:val="24"/>
          <w:highlight w:val="none"/>
          <w:shd w:val="clear" w:color="auto" w:fill="auto"/>
          <w:lang w:val="en-US" w:eastAsia="zh-CN" w:bidi="ar-SA"/>
        </w:rPr>
        <w:t>供应商控股管理关系承诺格式</w:t>
      </w:r>
    </w:p>
    <w:p w14:paraId="614796AC">
      <w:pPr>
        <w:pStyle w:val="15"/>
        <w:rPr>
          <w:rFonts w:hint="eastAsia" w:ascii="宋体" w:hAnsi="宋体" w:eastAsia="宋体" w:cs="宋体"/>
          <w:color w:val="auto"/>
          <w:sz w:val="24"/>
          <w:szCs w:val="24"/>
          <w:highlight w:val="none"/>
          <w:shd w:val="clear" w:color="auto" w:fill="auto"/>
          <w:lang w:val="en-US" w:eastAsia="zh-CN"/>
        </w:rPr>
      </w:pPr>
    </w:p>
    <w:p w14:paraId="7F904BEF">
      <w:pPr>
        <w:rPr>
          <w:rFonts w:hint="eastAsia" w:ascii="宋体" w:hAnsi="宋体" w:eastAsia="宋体" w:cs="宋体"/>
          <w:color w:val="auto"/>
          <w:highlight w:val="none"/>
          <w:shd w:val="clear" w:color="auto" w:fill="auto"/>
          <w:lang w:val="en-US" w:eastAsia="zh-CN"/>
        </w:rPr>
      </w:pPr>
    </w:p>
    <w:p w14:paraId="6AC39C97">
      <w:pPr>
        <w:spacing w:before="168" w:beforeLines="50" w:afterLines="0" w:line="360" w:lineRule="auto"/>
        <w:jc w:val="center"/>
        <w:rPr>
          <w:rFonts w:hint="eastAsia" w:ascii="宋体" w:hAnsi="宋体" w:eastAsia="宋体" w:cs="宋体"/>
          <w:b/>
          <w:color w:val="auto"/>
          <w:sz w:val="30"/>
          <w:szCs w:val="30"/>
          <w:highlight w:val="none"/>
          <w:shd w:val="clear" w:color="auto" w:fill="auto"/>
          <w:lang w:val="zh-CN"/>
        </w:rPr>
      </w:pPr>
      <w:r>
        <w:rPr>
          <w:rFonts w:hint="eastAsia" w:ascii="宋体" w:hAnsi="宋体" w:eastAsia="宋体" w:cs="宋体"/>
          <w:b/>
          <w:color w:val="auto"/>
          <w:sz w:val="30"/>
          <w:szCs w:val="30"/>
          <w:highlight w:val="none"/>
          <w:shd w:val="clear" w:color="auto" w:fill="auto"/>
          <w:lang w:val="zh-CN"/>
        </w:rPr>
        <w:t>供应商企业关系关联承诺书</w:t>
      </w:r>
    </w:p>
    <w:p w14:paraId="473EC161">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1、供应商股东及股权证明。</w:t>
      </w:r>
    </w:p>
    <w:p w14:paraId="08A56543">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2、供应商在本项目</w:t>
      </w:r>
      <w:r>
        <w:rPr>
          <w:rFonts w:hint="eastAsia" w:ascii="宋体" w:hAnsi="宋体" w:eastAsia="宋体" w:cs="宋体"/>
          <w:color w:val="auto"/>
          <w:sz w:val="24"/>
          <w:szCs w:val="24"/>
          <w:highlight w:val="none"/>
          <w:shd w:val="clear" w:color="auto" w:fill="auto"/>
          <w:lang w:eastAsia="zh-CN"/>
        </w:rPr>
        <w:t>同一合同项下的</w:t>
      </w:r>
      <w:r>
        <w:rPr>
          <w:rFonts w:hint="eastAsia" w:ascii="宋体" w:hAnsi="宋体" w:eastAsia="宋体" w:cs="宋体"/>
          <w:color w:val="auto"/>
          <w:sz w:val="24"/>
          <w:szCs w:val="24"/>
          <w:highlight w:val="none"/>
          <w:shd w:val="clear" w:color="auto" w:fill="auto"/>
          <w:lang w:val="en-US" w:eastAsia="zh-CN"/>
        </w:rPr>
        <w:t>响应</w:t>
      </w:r>
      <w:r>
        <w:rPr>
          <w:rFonts w:hint="eastAsia" w:ascii="宋体" w:hAnsi="宋体" w:eastAsia="宋体" w:cs="宋体"/>
          <w:color w:val="auto"/>
          <w:sz w:val="24"/>
          <w:szCs w:val="24"/>
          <w:highlight w:val="none"/>
          <w:shd w:val="clear" w:color="auto" w:fill="auto"/>
        </w:rPr>
        <w:t>中，不存在与</w:t>
      </w:r>
      <w:r>
        <w:rPr>
          <w:rFonts w:hint="eastAsia" w:ascii="宋体" w:hAnsi="宋体" w:eastAsia="宋体" w:cs="宋体"/>
          <w:color w:val="auto"/>
          <w:sz w:val="24"/>
          <w:szCs w:val="24"/>
          <w:highlight w:val="none"/>
          <w:shd w:val="clear" w:color="auto" w:fill="auto"/>
          <w:lang w:val="en-US" w:eastAsia="zh-CN"/>
        </w:rPr>
        <w:t>其他</w:t>
      </w:r>
      <w:r>
        <w:rPr>
          <w:rFonts w:hint="eastAsia" w:ascii="宋体" w:hAnsi="宋体" w:eastAsia="宋体" w:cs="宋体"/>
          <w:color w:val="auto"/>
          <w:sz w:val="24"/>
          <w:szCs w:val="24"/>
          <w:highlight w:val="none"/>
          <w:shd w:val="clear" w:color="auto" w:fill="auto"/>
        </w:rPr>
        <w:t>供应商</w:t>
      </w:r>
      <w:r>
        <w:rPr>
          <w:rFonts w:hint="eastAsia" w:ascii="宋体" w:hAnsi="宋体" w:eastAsia="宋体" w:cs="宋体"/>
          <w:color w:val="auto"/>
          <w:sz w:val="24"/>
          <w:szCs w:val="24"/>
          <w:highlight w:val="none"/>
          <w:shd w:val="clear" w:color="auto" w:fill="auto"/>
          <w:lang w:val="en-US" w:eastAsia="zh-CN"/>
        </w:rPr>
        <w:t>单位负责人为同一人或者存在直接控股、管理关系的不同供应商</w:t>
      </w:r>
      <w:r>
        <w:rPr>
          <w:rFonts w:hint="eastAsia" w:ascii="宋体" w:hAnsi="宋体" w:eastAsia="宋体" w:cs="宋体"/>
          <w:color w:val="auto"/>
          <w:sz w:val="24"/>
          <w:szCs w:val="24"/>
          <w:highlight w:val="none"/>
          <w:shd w:val="clear" w:color="auto" w:fill="auto"/>
        </w:rPr>
        <w:t>等关联关系：</w:t>
      </w:r>
    </w:p>
    <w:p w14:paraId="2BA9AA27">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2.1管理关系说明：</w:t>
      </w:r>
    </w:p>
    <w:p w14:paraId="13CCA08A">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586C122E">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683D6EAC">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2.2股权关系说明：</w:t>
      </w:r>
    </w:p>
    <w:p w14:paraId="2FDB2471">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54D4BB4E">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356C2A05">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2.3单位负责人：</w:t>
      </w:r>
      <w:r>
        <w:rPr>
          <w:rFonts w:hint="eastAsia" w:ascii="宋体" w:hAnsi="宋体" w:eastAsia="宋体" w:cs="宋体"/>
          <w:color w:val="auto"/>
          <w:sz w:val="24"/>
          <w:szCs w:val="24"/>
          <w:highlight w:val="none"/>
          <w:u w:val="single"/>
          <w:shd w:val="clear" w:color="auto" w:fill="auto"/>
        </w:rPr>
        <w:t xml:space="preserve">                </w:t>
      </w:r>
    </w:p>
    <w:p w14:paraId="481B2D4D">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（是或否，没有填否） 为采购项目提供整体设计、规范编制或者项目管理、监理、检测等服务的供应商。</w:t>
      </w:r>
    </w:p>
    <w:p w14:paraId="0D066BE7">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4、其他与本项目有关的利害关系说明：</w:t>
      </w:r>
      <w:r>
        <w:rPr>
          <w:rFonts w:hint="eastAsia" w:ascii="宋体" w:hAnsi="宋体" w:eastAsia="宋体" w:cs="宋体"/>
          <w:color w:val="auto"/>
          <w:sz w:val="24"/>
          <w:szCs w:val="24"/>
          <w:highlight w:val="none"/>
          <w:u w:val="single"/>
          <w:shd w:val="clear" w:color="auto" w:fill="auto"/>
        </w:rPr>
        <w:t xml:space="preserve">                                </w:t>
      </w:r>
    </w:p>
    <w:p w14:paraId="01595CAD">
      <w:pPr>
        <w:pStyle w:val="15"/>
        <w:keepNext w:val="0"/>
        <w:keepLines w:val="0"/>
        <w:pageBreakBefore w:val="0"/>
        <w:widowControl w:val="0"/>
        <w:kinsoku/>
        <w:wordWrap/>
        <w:overflowPunct/>
        <w:topLinePunct w:val="0"/>
        <w:autoSpaceDE/>
        <w:autoSpaceDN/>
        <w:bidi w:val="0"/>
        <w:adjustRightInd/>
        <w:snapToGrid/>
        <w:spacing w:beforeLines="0" w:afterLines="0"/>
        <w:ind w:firstLine="420" w:firstLineChars="200"/>
        <w:textAlignment w:val="auto"/>
        <w:rPr>
          <w:rFonts w:hint="eastAsia" w:ascii="宋体" w:hAnsi="宋体" w:eastAsia="宋体" w:cs="宋体"/>
          <w:color w:val="auto"/>
          <w:sz w:val="21"/>
          <w:szCs w:val="21"/>
          <w:highlight w:val="none"/>
          <w:shd w:val="clear" w:color="auto" w:fill="auto"/>
        </w:rPr>
      </w:pPr>
    </w:p>
    <w:p w14:paraId="76F4A1CF">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00" w:lineRule="exact"/>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337A99E1">
      <w:pPr>
        <w:numPr>
          <w:ilvl w:val="0"/>
          <w:numId w:val="0"/>
        </w:numPr>
        <w:spacing w:beforeLines="0" w:afterLines="0" w:line="500" w:lineRule="exact"/>
        <w:ind w:firstLine="240" w:firstLineChars="100"/>
        <w:rPr>
          <w:rFonts w:hint="eastAsia" w:ascii="宋体" w:hAnsi="宋体" w:eastAsia="宋体" w:cs="宋体"/>
          <w:color w:val="auto"/>
          <w:sz w:val="24"/>
          <w:szCs w:val="24"/>
          <w:highlight w:val="none"/>
          <w:shd w:val="clear" w:color="auto" w:fill="auto"/>
        </w:rPr>
      </w:pPr>
    </w:p>
    <w:p w14:paraId="72B02934">
      <w:pPr>
        <w:pStyle w:val="15"/>
        <w:spacing w:beforeLines="0" w:afterLines="0"/>
        <w:rPr>
          <w:rFonts w:hint="eastAsia" w:ascii="宋体" w:hAnsi="宋体" w:eastAsia="宋体" w:cs="宋体"/>
          <w:color w:val="auto"/>
          <w:sz w:val="21"/>
          <w:szCs w:val="21"/>
          <w:highlight w:val="none"/>
          <w:shd w:val="clear" w:color="auto" w:fill="auto"/>
        </w:rPr>
      </w:pPr>
    </w:p>
    <w:p w14:paraId="7D647FE3">
      <w:pPr>
        <w:numPr>
          <w:ilvl w:val="0"/>
          <w:numId w:val="0"/>
        </w:numPr>
        <w:spacing w:beforeLines="0" w:afterLines="0" w:line="500" w:lineRule="exact"/>
        <w:ind w:firstLine="2400" w:firstLineChars="10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（盖单位公章）</w:t>
      </w:r>
    </w:p>
    <w:p w14:paraId="1D85F576">
      <w:pPr>
        <w:numPr>
          <w:ilvl w:val="0"/>
          <w:numId w:val="0"/>
        </w:numPr>
        <w:spacing w:beforeLines="0" w:afterLines="0" w:line="500" w:lineRule="exact"/>
        <w:ind w:firstLine="240" w:firstLineChars="100"/>
        <w:rPr>
          <w:rFonts w:hint="eastAsia" w:ascii="宋体" w:hAnsi="宋体" w:eastAsia="宋体" w:cs="宋体"/>
          <w:color w:val="auto"/>
          <w:sz w:val="24"/>
          <w:szCs w:val="24"/>
          <w:highlight w:val="none"/>
          <w:shd w:val="clear" w:color="auto" w:fill="auto"/>
        </w:rPr>
      </w:pPr>
    </w:p>
    <w:p w14:paraId="01B78C60">
      <w:pPr>
        <w:numPr>
          <w:ilvl w:val="0"/>
          <w:numId w:val="0"/>
        </w:numPr>
        <w:spacing w:beforeLines="0" w:afterLines="0" w:line="500" w:lineRule="exact"/>
        <w:ind w:firstLine="2400" w:firstLineChars="10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法定代表人或被授权人</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（签字或盖章）</w:t>
      </w:r>
    </w:p>
    <w:p w14:paraId="61519CFD">
      <w:pPr>
        <w:numPr>
          <w:ilvl w:val="0"/>
          <w:numId w:val="0"/>
        </w:numPr>
        <w:spacing w:beforeLines="0" w:afterLines="0" w:line="500" w:lineRule="exact"/>
        <w:ind w:firstLine="240" w:firstLineChars="1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p>
    <w:p w14:paraId="0CBA7C7A">
      <w:pPr>
        <w:numPr>
          <w:ilvl w:val="0"/>
          <w:numId w:val="0"/>
        </w:numPr>
        <w:spacing w:beforeLines="0" w:afterLines="0" w:line="500" w:lineRule="exact"/>
        <w:ind w:firstLine="2400" w:firstLineChars="10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日      期：      年   月    日</w:t>
      </w:r>
    </w:p>
    <w:p w14:paraId="27500E05">
      <w:pPr>
        <w:rPr>
          <w:rFonts w:hint="eastAsia" w:ascii="宋体" w:hAnsi="宋体" w:eastAsia="宋体" w:cs="宋体"/>
          <w:b/>
          <w:color w:val="auto"/>
          <w:sz w:val="28"/>
          <w:szCs w:val="28"/>
          <w:highlight w:val="none"/>
          <w:shd w:val="clear" w:color="auto" w:fill="auto"/>
        </w:rPr>
      </w:pPr>
    </w:p>
    <w:p w14:paraId="426A15F5">
      <w:pP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color w:val="auto"/>
          <w:sz w:val="28"/>
          <w:szCs w:val="28"/>
          <w:highlight w:val="none"/>
          <w:shd w:val="clear" w:color="auto" w:fill="auto"/>
        </w:rPr>
        <w:br w:type="page"/>
      </w:r>
      <w:r>
        <w:rPr>
          <w:rFonts w:hint="eastAsia" w:ascii="宋体" w:hAnsi="宋体" w:cs="宋体"/>
          <w:b/>
          <w:bCs/>
          <w:color w:val="auto"/>
          <w:sz w:val="24"/>
          <w:szCs w:val="24"/>
          <w:highlight w:val="none"/>
          <w:shd w:val="clear" w:color="auto" w:fill="auto"/>
          <w:lang w:val="en-US" w:eastAsia="zh-CN"/>
        </w:rPr>
        <w:t>附件5、</w:t>
      </w:r>
      <w:r>
        <w:rPr>
          <w:rFonts w:hint="eastAsia" w:ascii="宋体" w:hAnsi="宋体" w:eastAsia="宋体" w:cs="宋体"/>
          <w:b/>
          <w:bCs/>
          <w:color w:val="auto"/>
          <w:sz w:val="24"/>
          <w:szCs w:val="24"/>
          <w:highlight w:val="none"/>
          <w:shd w:val="clear" w:color="auto" w:fill="auto"/>
        </w:rPr>
        <w:t>本项目不接受联合体</w:t>
      </w:r>
      <w:r>
        <w:rPr>
          <w:rFonts w:hint="eastAsia" w:ascii="宋体" w:hAnsi="宋体" w:cs="宋体"/>
          <w:b/>
          <w:bCs/>
          <w:color w:val="auto"/>
          <w:sz w:val="24"/>
          <w:szCs w:val="24"/>
          <w:highlight w:val="none"/>
          <w:shd w:val="clear" w:color="auto" w:fill="auto"/>
          <w:lang w:val="en-US" w:eastAsia="zh-CN"/>
        </w:rPr>
        <w:t>投标</w:t>
      </w:r>
      <w:r>
        <w:rPr>
          <w:rFonts w:hint="eastAsia" w:ascii="宋体" w:hAnsi="宋体" w:eastAsia="宋体" w:cs="宋体"/>
          <w:b/>
          <w:bCs/>
          <w:color w:val="auto"/>
          <w:sz w:val="24"/>
          <w:szCs w:val="24"/>
          <w:highlight w:val="none"/>
          <w:shd w:val="clear" w:color="auto" w:fill="auto"/>
        </w:rPr>
        <w:t>，不允许分包</w:t>
      </w:r>
      <w:r>
        <w:rPr>
          <w:rFonts w:hint="eastAsia" w:ascii="宋体" w:hAnsi="宋体" w:eastAsia="宋体" w:cs="宋体"/>
          <w:b/>
          <w:bCs/>
          <w:color w:val="auto"/>
          <w:sz w:val="24"/>
          <w:szCs w:val="24"/>
          <w:highlight w:val="none"/>
          <w:shd w:val="clear" w:color="auto" w:fill="auto"/>
          <w:lang w:val="en-US" w:eastAsia="zh-CN"/>
        </w:rPr>
        <w:t>声明</w:t>
      </w:r>
    </w:p>
    <w:p w14:paraId="5FB5411F">
      <w:pPr>
        <w:spacing w:line="360" w:lineRule="auto"/>
        <w:rPr>
          <w:rFonts w:ascii="宋体" w:hAnsi="宋体" w:eastAsia="宋体" w:cs="宋体"/>
          <w:color w:val="auto"/>
          <w:sz w:val="20"/>
          <w:szCs w:val="20"/>
          <w:highlight w:val="none"/>
          <w:shd w:val="clear" w:color="auto" w:fill="auto"/>
        </w:rPr>
      </w:pPr>
    </w:p>
    <w:p w14:paraId="2B84C621">
      <w:pPr>
        <w:spacing w:line="360" w:lineRule="auto"/>
        <w:rPr>
          <w:rFonts w:ascii="宋体" w:hAnsi="宋体" w:eastAsia="宋体" w:cs="宋体"/>
          <w:color w:val="auto"/>
          <w:sz w:val="20"/>
          <w:szCs w:val="20"/>
          <w:highlight w:val="none"/>
          <w:shd w:val="clear" w:color="auto" w:fill="auto"/>
        </w:rPr>
      </w:pPr>
    </w:p>
    <w:p w14:paraId="1DE0E4C9">
      <w:pPr>
        <w:spacing w:line="360" w:lineRule="auto"/>
        <w:jc w:val="center"/>
        <w:rPr>
          <w:rFonts w:ascii="宋体" w:hAnsi="宋体" w:eastAsia="宋体" w:cs="宋体"/>
          <w:color w:val="auto"/>
          <w:sz w:val="20"/>
          <w:szCs w:val="20"/>
          <w:highlight w:val="none"/>
          <w:shd w:val="clear" w:color="auto" w:fill="auto"/>
        </w:rPr>
      </w:pPr>
      <w:r>
        <w:rPr>
          <w:rFonts w:hint="eastAsia" w:ascii="宋体" w:hAnsi="宋体" w:eastAsia="宋体" w:cs="宋体"/>
          <w:b/>
          <w:bCs/>
          <w:color w:val="auto"/>
          <w:sz w:val="28"/>
          <w:szCs w:val="28"/>
          <w:highlight w:val="none"/>
          <w:shd w:val="clear" w:color="auto" w:fill="auto"/>
        </w:rPr>
        <w:t>非联合体</w:t>
      </w:r>
      <w:r>
        <w:rPr>
          <w:rFonts w:hint="eastAsia" w:ascii="宋体" w:hAnsi="宋体" w:cs="宋体"/>
          <w:b/>
          <w:bCs/>
          <w:color w:val="auto"/>
          <w:sz w:val="28"/>
          <w:szCs w:val="28"/>
          <w:highlight w:val="none"/>
          <w:shd w:val="clear" w:color="auto" w:fill="auto"/>
          <w:lang w:val="en-US" w:eastAsia="zh-CN"/>
        </w:rPr>
        <w:t>投标</w:t>
      </w:r>
      <w:r>
        <w:rPr>
          <w:rFonts w:hint="eastAsia" w:ascii="宋体" w:hAnsi="宋体" w:cs="宋体"/>
          <w:b/>
          <w:bCs/>
          <w:color w:val="auto"/>
          <w:sz w:val="28"/>
          <w:szCs w:val="28"/>
          <w:highlight w:val="none"/>
          <w:shd w:val="clear" w:color="auto" w:fill="auto"/>
          <w:lang w:eastAsia="zh-CN"/>
        </w:rPr>
        <w:t>、</w:t>
      </w:r>
      <w:r>
        <w:rPr>
          <w:rFonts w:hint="eastAsia" w:ascii="宋体" w:hAnsi="宋体" w:eastAsia="宋体" w:cs="宋体"/>
          <w:b/>
          <w:bCs/>
          <w:color w:val="auto"/>
          <w:sz w:val="28"/>
          <w:szCs w:val="28"/>
          <w:highlight w:val="none"/>
          <w:shd w:val="clear" w:color="auto" w:fill="auto"/>
        </w:rPr>
        <w:t>不分包声明（格式）</w:t>
      </w:r>
    </w:p>
    <w:p w14:paraId="3B2E7552">
      <w:pPr>
        <w:spacing w:line="360" w:lineRule="auto"/>
        <w:rPr>
          <w:rFonts w:ascii="宋体" w:hAnsi="宋体" w:eastAsia="宋体" w:cs="宋体"/>
          <w:color w:val="auto"/>
          <w:sz w:val="20"/>
          <w:szCs w:val="20"/>
          <w:highlight w:val="none"/>
          <w:shd w:val="clear" w:color="auto" w:fill="auto"/>
        </w:rPr>
      </w:pPr>
    </w:p>
    <w:p w14:paraId="483B4B1B">
      <w:pPr>
        <w:spacing w:line="360" w:lineRule="auto"/>
        <w:ind w:firstLine="480" w:firstLineChars="200"/>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本单位郑重声明，参加</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（项目名称）（项目编号：</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）采购活动，为非联合体</w:t>
      </w:r>
      <w:r>
        <w:rPr>
          <w:rFonts w:hint="eastAsia" w:ascii="宋体" w:hAnsi="宋体" w:cs="宋体"/>
          <w:color w:val="auto"/>
          <w:sz w:val="24"/>
          <w:szCs w:val="24"/>
          <w:highlight w:val="none"/>
          <w:shd w:val="clear" w:color="auto" w:fill="auto"/>
          <w:lang w:val="en-US" w:eastAsia="zh-CN"/>
        </w:rPr>
        <w:t>投标</w:t>
      </w:r>
      <w:r>
        <w:rPr>
          <w:rFonts w:hint="eastAsia" w:ascii="宋体" w:hAnsi="宋体" w:eastAsia="宋体" w:cs="宋体"/>
          <w:color w:val="auto"/>
          <w:sz w:val="24"/>
          <w:szCs w:val="24"/>
          <w:highlight w:val="none"/>
          <w:shd w:val="clear" w:color="auto" w:fill="auto"/>
        </w:rPr>
        <w:t>，本项目实施过程</w:t>
      </w:r>
      <w:r>
        <w:rPr>
          <w:rFonts w:hint="eastAsia" w:ascii="宋体" w:hAnsi="宋体" w:cs="宋体"/>
          <w:color w:val="auto"/>
          <w:sz w:val="24"/>
          <w:szCs w:val="24"/>
          <w:highlight w:val="none"/>
          <w:shd w:val="clear" w:color="auto" w:fill="auto"/>
          <w:lang w:val="en-US" w:eastAsia="zh-CN"/>
        </w:rPr>
        <w:t>不分包，</w:t>
      </w:r>
      <w:r>
        <w:rPr>
          <w:rFonts w:hint="eastAsia" w:ascii="宋体" w:hAnsi="宋体" w:eastAsia="宋体" w:cs="宋体"/>
          <w:color w:val="auto"/>
          <w:sz w:val="24"/>
          <w:szCs w:val="24"/>
          <w:highlight w:val="none"/>
          <w:shd w:val="clear" w:color="auto" w:fill="auto"/>
        </w:rPr>
        <w:t>由本单位独立承担。</w:t>
      </w:r>
    </w:p>
    <w:p w14:paraId="597F99F2">
      <w:pPr>
        <w:spacing w:line="360" w:lineRule="auto"/>
        <w:ind w:firstLine="480" w:firstLineChars="200"/>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本单位对上述声明的真实性负责。如有虚假，将依法承担相应责任。</w:t>
      </w:r>
    </w:p>
    <w:p w14:paraId="1675B634">
      <w:pPr>
        <w:spacing w:line="360" w:lineRule="auto"/>
        <w:rPr>
          <w:rFonts w:ascii="宋体" w:hAnsi="宋体" w:eastAsia="宋体" w:cs="宋体"/>
          <w:color w:val="auto"/>
          <w:sz w:val="20"/>
          <w:szCs w:val="20"/>
          <w:highlight w:val="none"/>
          <w:shd w:val="clear" w:color="auto" w:fill="auto"/>
        </w:rPr>
      </w:pPr>
    </w:p>
    <w:p w14:paraId="7B945E51">
      <w:pPr>
        <w:spacing w:line="360" w:lineRule="auto"/>
        <w:rPr>
          <w:rFonts w:ascii="宋体" w:hAnsi="宋体" w:eastAsia="宋体" w:cs="宋体"/>
          <w:color w:val="auto"/>
          <w:sz w:val="20"/>
          <w:szCs w:val="20"/>
          <w:highlight w:val="none"/>
          <w:shd w:val="clear" w:color="auto" w:fill="auto"/>
        </w:rPr>
      </w:pPr>
    </w:p>
    <w:p w14:paraId="31643D19">
      <w:pPr>
        <w:spacing w:line="360" w:lineRule="auto"/>
        <w:rPr>
          <w:rFonts w:ascii="宋体" w:hAnsi="宋体" w:eastAsia="宋体" w:cs="宋体"/>
          <w:color w:val="auto"/>
          <w:sz w:val="20"/>
          <w:szCs w:val="20"/>
          <w:highlight w:val="none"/>
          <w:shd w:val="clear" w:color="auto" w:fill="auto"/>
        </w:rPr>
      </w:pPr>
    </w:p>
    <w:p w14:paraId="2611AF00">
      <w:pPr>
        <w:spacing w:line="360" w:lineRule="auto"/>
        <w:rPr>
          <w:rFonts w:ascii="宋体" w:hAnsi="宋体" w:eastAsia="宋体" w:cs="宋体"/>
          <w:color w:val="auto"/>
          <w:sz w:val="20"/>
          <w:szCs w:val="20"/>
          <w:highlight w:val="none"/>
          <w:shd w:val="clear" w:color="auto" w:fill="auto"/>
        </w:rPr>
      </w:pPr>
    </w:p>
    <w:p w14:paraId="19929511">
      <w:pPr>
        <w:spacing w:line="360" w:lineRule="auto"/>
        <w:rPr>
          <w:rFonts w:ascii="宋体" w:hAnsi="宋体" w:eastAsia="宋体" w:cs="宋体"/>
          <w:color w:val="auto"/>
          <w:sz w:val="20"/>
          <w:szCs w:val="20"/>
          <w:highlight w:val="none"/>
          <w:shd w:val="clear" w:color="auto" w:fill="auto"/>
        </w:rPr>
      </w:pPr>
    </w:p>
    <w:p w14:paraId="3376A149">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8"/>
          <w:szCs w:val="28"/>
          <w:highlight w:val="none"/>
          <w:shd w:val="clear" w:color="auto" w:fill="auto"/>
        </w:rPr>
        <w:t xml:space="preserve">                </w:t>
      </w:r>
      <w:r>
        <w:rPr>
          <w:rFonts w:hint="eastAsia" w:ascii="宋体" w:hAnsi="宋体" w:eastAsia="宋体" w:cs="宋体"/>
          <w:color w:val="auto"/>
          <w:sz w:val="24"/>
          <w:szCs w:val="24"/>
          <w:highlight w:val="none"/>
          <w:shd w:val="clear" w:color="auto" w:fill="auto"/>
        </w:rPr>
        <w:t xml:space="preserve"> </w:t>
      </w: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rPr>
        <w:t>名称：      （加盖公章）</w:t>
      </w:r>
    </w:p>
    <w:p w14:paraId="1BFD5318">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年   月   日</w:t>
      </w:r>
    </w:p>
    <w:p w14:paraId="4BD08862">
      <w:pPr>
        <w:rPr>
          <w:rFonts w:hint="eastAsia" w:ascii="宋体" w:hAnsi="宋体" w:eastAsia="宋体" w:cs="宋体"/>
          <w:color w:val="auto"/>
          <w:sz w:val="24"/>
          <w:szCs w:val="24"/>
          <w:highlight w:val="none"/>
          <w:shd w:val="clear" w:color="auto" w:fill="auto"/>
        </w:rPr>
      </w:pPr>
    </w:p>
    <w:p w14:paraId="5017DDBD">
      <w:pP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br w:type="page"/>
      </w:r>
    </w:p>
    <w:p w14:paraId="634A9E9D">
      <w:pPr>
        <w:rPr>
          <w:rFonts w:hint="eastAsia"/>
          <w:color w:val="auto"/>
          <w:sz w:val="24"/>
          <w:szCs w:val="24"/>
          <w:highlight w:val="none"/>
          <w:shd w:val="clear" w:color="auto" w:fill="auto"/>
        </w:rPr>
        <w:sectPr>
          <w:headerReference r:id="rId10" w:type="default"/>
          <w:footerReference r:id="rId11" w:type="default"/>
          <w:pgSz w:w="11905" w:h="16838"/>
          <w:pgMar w:top="1417" w:right="1417" w:bottom="1417" w:left="1701" w:header="850" w:footer="850" w:gutter="0"/>
          <w:lnNumType w:countBy="0" w:distance="360"/>
          <w:pgNumType w:fmt="decimal"/>
          <w:cols w:space="0" w:num="1"/>
          <w:rtlGutter w:val="0"/>
          <w:docGrid w:type="lines" w:linePitch="313" w:charSpace="0"/>
        </w:sectPr>
      </w:pPr>
    </w:p>
    <w:p w14:paraId="0A9E23B0">
      <w:pPr>
        <w:tabs>
          <w:tab w:val="left" w:pos="300"/>
        </w:tabs>
        <w:spacing w:line="360" w:lineRule="auto"/>
        <w:jc w:val="center"/>
        <w:rPr>
          <w:rFonts w:ascii="宋体" w:hAnsi="宋体" w:eastAsia="宋体" w:cs="宋体"/>
          <w:b/>
          <w:bCs/>
          <w:color w:val="auto"/>
          <w:sz w:val="32"/>
          <w:szCs w:val="32"/>
          <w:highlight w:val="none"/>
          <w:shd w:val="clear" w:color="auto" w:fill="auto"/>
        </w:rPr>
      </w:pPr>
      <w:r>
        <w:rPr>
          <w:rFonts w:hint="eastAsia" w:ascii="宋体" w:hAnsi="宋体" w:cs="宋体"/>
          <w:b/>
          <w:color w:val="auto"/>
          <w:kern w:val="2"/>
          <w:sz w:val="24"/>
          <w:szCs w:val="24"/>
          <w:highlight w:val="none"/>
          <w:shd w:val="clear" w:color="auto" w:fill="auto"/>
          <w:lang w:val="en-US" w:eastAsia="zh-CN" w:bidi="ar-SA"/>
        </w:rPr>
        <w:t xml:space="preserve"> </w:t>
      </w:r>
      <w:r>
        <w:rPr>
          <w:rFonts w:hint="eastAsia" w:ascii="宋体" w:hAnsi="宋体" w:eastAsia="宋体" w:cs="宋体"/>
          <w:b/>
          <w:bCs/>
          <w:color w:val="auto"/>
          <w:sz w:val="32"/>
          <w:szCs w:val="32"/>
          <w:highlight w:val="none"/>
          <w:shd w:val="clear" w:color="auto" w:fill="auto"/>
        </w:rPr>
        <w:t>第二部分</w:t>
      </w:r>
      <w:r>
        <w:rPr>
          <w:rFonts w:hint="eastAsia" w:ascii="宋体" w:hAnsi="宋体" w:eastAsia="宋体" w:cs="宋体"/>
          <w:b/>
          <w:bCs/>
          <w:color w:val="auto"/>
          <w:sz w:val="32"/>
          <w:szCs w:val="32"/>
          <w:highlight w:val="none"/>
          <w:shd w:val="clear" w:color="auto" w:fill="auto"/>
        </w:rPr>
        <w:tab/>
      </w:r>
      <w:r>
        <w:rPr>
          <w:rFonts w:hint="eastAsia" w:ascii="宋体" w:hAnsi="宋体" w:eastAsia="宋体" w:cs="宋体"/>
          <w:b/>
          <w:bCs/>
          <w:color w:val="auto"/>
          <w:sz w:val="32"/>
          <w:szCs w:val="32"/>
          <w:highlight w:val="none"/>
          <w:shd w:val="clear" w:color="auto" w:fill="auto"/>
        </w:rPr>
        <w:t>符合性证明文件</w:t>
      </w:r>
    </w:p>
    <w:p w14:paraId="57F9A304">
      <w:pPr>
        <w:spacing w:beforeLines="0" w:afterLines="0"/>
        <w:jc w:val="center"/>
        <w:outlineLvl w:val="1"/>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一、磋商响应函</w:t>
      </w:r>
      <w:bookmarkEnd w:id="569"/>
      <w:bookmarkEnd w:id="570"/>
      <w:bookmarkEnd w:id="571"/>
      <w:bookmarkEnd w:id="572"/>
      <w:bookmarkEnd w:id="573"/>
      <w:bookmarkEnd w:id="574"/>
      <w:bookmarkEnd w:id="575"/>
    </w:p>
    <w:p w14:paraId="3DB74CA8">
      <w:pPr>
        <w:pStyle w:val="36"/>
        <w:spacing w:before="0" w:beforeLines="0" w:beforeAutospacing="0" w:after="0" w:afterLines="0" w:afterAutospacing="0"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致：</w:t>
      </w:r>
      <w:r>
        <w:rPr>
          <w:rFonts w:hint="eastAsia" w:ascii="宋体" w:hAnsi="宋体" w:eastAsia="宋体" w:cs="宋体"/>
          <w:color w:val="auto"/>
          <w:sz w:val="24"/>
          <w:szCs w:val="24"/>
          <w:highlight w:val="none"/>
          <w:u w:val="single"/>
          <w:shd w:val="clear" w:color="auto" w:fill="auto"/>
        </w:rPr>
        <w:t>（采购人）</w:t>
      </w:r>
    </w:p>
    <w:p w14:paraId="3DC86B6C">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1、根据已收到</w:t>
      </w:r>
      <w:r>
        <w:rPr>
          <w:rFonts w:hint="eastAsia"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w:t>
      </w:r>
      <w:r>
        <w:rPr>
          <w:rFonts w:hint="eastAsia" w:ascii="宋体" w:hAnsi="宋体" w:eastAsia="宋体" w:cs="宋体"/>
          <w:color w:val="auto"/>
          <w:sz w:val="24"/>
          <w:szCs w:val="24"/>
          <w:highlight w:val="none"/>
          <w:u w:val="single"/>
          <w:shd w:val="clear" w:color="auto" w:fill="auto"/>
          <w:lang w:eastAsia="zh-CN"/>
        </w:rPr>
        <w:t>项目</w:t>
      </w:r>
      <w:r>
        <w:rPr>
          <w:rFonts w:hint="eastAsia" w:ascii="宋体" w:hAnsi="宋体" w:eastAsia="宋体" w:cs="宋体"/>
          <w:color w:val="auto"/>
          <w:sz w:val="24"/>
          <w:szCs w:val="24"/>
          <w:highlight w:val="none"/>
          <w:u w:val="single"/>
          <w:shd w:val="clear" w:color="auto" w:fill="auto"/>
        </w:rPr>
        <w:t>名称）</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w:t>
      </w:r>
      <w:r>
        <w:rPr>
          <w:rFonts w:hint="eastAsia" w:ascii="宋体" w:hAnsi="宋体" w:eastAsia="宋体" w:cs="宋体"/>
          <w:color w:val="auto"/>
          <w:sz w:val="24"/>
          <w:szCs w:val="24"/>
          <w:highlight w:val="none"/>
          <w:u w:val="single"/>
          <w:shd w:val="clear" w:color="auto" w:fill="auto"/>
          <w:lang w:eastAsia="zh-CN"/>
        </w:rPr>
        <w:t>项目编号</w:t>
      </w:r>
      <w:r>
        <w:rPr>
          <w:rFonts w:hint="eastAsia" w:ascii="宋体" w:hAnsi="宋体" w:eastAsia="宋体" w:cs="宋体"/>
          <w:color w:val="auto"/>
          <w:sz w:val="24"/>
          <w:szCs w:val="24"/>
          <w:highlight w:val="none"/>
          <w:u w:val="single"/>
          <w:shd w:val="clear" w:color="auto" w:fill="auto"/>
        </w:rPr>
        <w:t>）</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的竞争性磋商文件，遵照《中华人民共和国政府采购法》及实施条例和关于印发《政府采购竞争性磋商采购方式管理暂行办法》的通知（财库【2014】214号）等有关规定，经自行踏勘本项目现场和仔细研究</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名称）（</w:t>
      </w:r>
      <w:r>
        <w:rPr>
          <w:rFonts w:hint="eastAsia" w:ascii="宋体" w:hAnsi="宋体" w:eastAsia="宋体" w:cs="宋体"/>
          <w:color w:val="auto"/>
          <w:sz w:val="24"/>
          <w:szCs w:val="24"/>
          <w:highlight w:val="none"/>
          <w:shd w:val="clear" w:color="auto" w:fill="auto"/>
          <w:lang w:eastAsia="zh-CN"/>
        </w:rPr>
        <w:t>项目编号</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）竞争性磋商文件、答疑纪要</w:t>
      </w:r>
      <w:r>
        <w:rPr>
          <w:rFonts w:hint="eastAsia" w:eastAsia="宋体" w:cs="宋体"/>
          <w:color w:val="auto"/>
          <w:sz w:val="24"/>
          <w:szCs w:val="24"/>
          <w:highlight w:val="none"/>
          <w:shd w:val="clear" w:color="auto" w:fill="auto"/>
          <w:lang w:eastAsia="zh-CN"/>
        </w:rPr>
        <w:t>（如有）</w:t>
      </w:r>
      <w:r>
        <w:rPr>
          <w:rFonts w:hint="eastAsia" w:ascii="宋体" w:hAnsi="宋体" w:eastAsia="宋体" w:cs="宋体"/>
          <w:color w:val="auto"/>
          <w:sz w:val="24"/>
          <w:szCs w:val="24"/>
          <w:highlight w:val="none"/>
          <w:shd w:val="clear" w:color="auto" w:fill="auto"/>
        </w:rPr>
        <w:t>、合同条款、采购内容及技术要求</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图纸及其他有关文件后，我方愿以人民币</w:t>
      </w:r>
      <w:r>
        <w:rPr>
          <w:rFonts w:hint="eastAsia" w:ascii="宋体" w:hAnsi="宋体" w:eastAsia="宋体" w:cs="宋体"/>
          <w:color w:val="auto"/>
          <w:sz w:val="24"/>
          <w:szCs w:val="24"/>
          <w:highlight w:val="none"/>
          <w:u w:val="single"/>
          <w:shd w:val="clear" w:color="auto" w:fill="auto"/>
        </w:rPr>
        <w:t xml:space="preserve">（大写）             </w:t>
      </w:r>
      <w:r>
        <w:rPr>
          <w:rFonts w:hint="eastAsia" w:ascii="宋体" w:hAnsi="宋体" w:eastAsia="宋体" w:cs="宋体"/>
          <w:color w:val="auto"/>
          <w:sz w:val="24"/>
          <w:szCs w:val="24"/>
          <w:highlight w:val="none"/>
          <w:shd w:val="clear" w:color="auto" w:fill="auto"/>
        </w:rPr>
        <w:t>元（</w:t>
      </w:r>
      <w:r>
        <w:rPr>
          <w:rFonts w:hint="eastAsia" w:ascii="宋体" w:hAnsi="宋体" w:eastAsia="宋体" w:cs="宋体"/>
          <w:color w:val="auto"/>
          <w:sz w:val="24"/>
          <w:szCs w:val="24"/>
          <w:highlight w:val="none"/>
          <w:u w:val="single"/>
          <w:shd w:val="clear" w:color="auto" w:fill="auto"/>
        </w:rPr>
        <w:t xml:space="preserve">￥       元 </w:t>
      </w:r>
      <w:r>
        <w:rPr>
          <w:rFonts w:hint="eastAsia" w:ascii="宋体" w:hAnsi="宋体" w:eastAsia="宋体" w:cs="宋体"/>
          <w:color w:val="auto"/>
          <w:sz w:val="24"/>
          <w:szCs w:val="24"/>
          <w:highlight w:val="none"/>
          <w:shd w:val="clear" w:color="auto" w:fill="auto"/>
        </w:rPr>
        <w:t>）的磋商总报价，按竞争性磋商文件、答疑纪要</w:t>
      </w:r>
      <w:r>
        <w:rPr>
          <w:rFonts w:hint="eastAsia" w:eastAsia="宋体" w:cs="宋体"/>
          <w:color w:val="auto"/>
          <w:sz w:val="24"/>
          <w:szCs w:val="24"/>
          <w:highlight w:val="none"/>
          <w:shd w:val="clear" w:color="auto" w:fill="auto"/>
          <w:lang w:eastAsia="zh-CN"/>
        </w:rPr>
        <w:t>（如有）</w:t>
      </w:r>
      <w:r>
        <w:rPr>
          <w:rFonts w:hint="eastAsia" w:ascii="宋体" w:hAnsi="宋体" w:eastAsia="宋体" w:cs="宋体"/>
          <w:color w:val="auto"/>
          <w:sz w:val="24"/>
          <w:szCs w:val="24"/>
          <w:highlight w:val="none"/>
          <w:shd w:val="clear" w:color="auto" w:fill="auto"/>
        </w:rPr>
        <w:t>、合同条款、采购内容及技术要求</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图纸</w:t>
      </w:r>
      <w:r>
        <w:rPr>
          <w:rFonts w:hint="eastAsia" w:ascii="宋体" w:hAnsi="宋体" w:eastAsia="宋体" w:cs="宋体"/>
          <w:color w:val="auto"/>
          <w:sz w:val="24"/>
          <w:szCs w:val="24"/>
          <w:highlight w:val="none"/>
          <w:shd w:val="clear" w:color="auto" w:fill="auto"/>
          <w:lang w:eastAsia="zh-CN"/>
        </w:rPr>
        <w:t>（如有）</w:t>
      </w:r>
      <w:r>
        <w:rPr>
          <w:rFonts w:hint="eastAsia" w:ascii="宋体" w:hAnsi="宋体" w:eastAsia="宋体" w:cs="宋体"/>
          <w:color w:val="auto"/>
          <w:sz w:val="24"/>
          <w:szCs w:val="24"/>
          <w:highlight w:val="none"/>
          <w:shd w:val="clear" w:color="auto" w:fill="auto"/>
        </w:rPr>
        <w:t>及其他有关文件等</w:t>
      </w:r>
      <w:r>
        <w:rPr>
          <w:rFonts w:hint="eastAsia" w:ascii="宋体" w:hAnsi="宋体" w:eastAsia="宋体" w:cs="宋体"/>
          <w:color w:val="auto"/>
          <w:sz w:val="24"/>
          <w:szCs w:val="24"/>
          <w:highlight w:val="none"/>
          <w:shd w:val="clear" w:color="auto" w:fill="auto"/>
          <w:lang w:eastAsia="zh-CN"/>
        </w:rPr>
        <w:t>完成</w:t>
      </w:r>
      <w:r>
        <w:rPr>
          <w:rFonts w:hint="eastAsia" w:ascii="宋体" w:hAnsi="宋体" w:eastAsia="宋体" w:cs="宋体"/>
          <w:color w:val="auto"/>
          <w:sz w:val="24"/>
          <w:szCs w:val="24"/>
          <w:highlight w:val="none"/>
          <w:shd w:val="clear" w:color="auto" w:fill="auto"/>
        </w:rPr>
        <w:t>本</w:t>
      </w:r>
      <w:r>
        <w:rPr>
          <w:rFonts w:hint="eastAsia" w:ascii="宋体" w:hAnsi="宋体" w:eastAsia="宋体" w:cs="宋体"/>
          <w:color w:val="auto"/>
          <w:sz w:val="24"/>
          <w:szCs w:val="24"/>
          <w:highlight w:val="none"/>
          <w:shd w:val="clear" w:color="auto" w:fill="auto"/>
          <w:lang w:eastAsia="zh-CN"/>
        </w:rPr>
        <w:t>项目全部工作内容，</w:t>
      </w:r>
      <w:r>
        <w:rPr>
          <w:rFonts w:hint="eastAsia" w:ascii="宋体" w:hAnsi="宋体" w:eastAsia="宋体" w:cs="宋体"/>
          <w:color w:val="auto"/>
          <w:sz w:val="24"/>
          <w:szCs w:val="24"/>
          <w:highlight w:val="none"/>
          <w:shd w:val="clear" w:color="auto" w:fill="auto"/>
        </w:rPr>
        <w:t>并承担任何质量缺陷责任</w:t>
      </w:r>
      <w:r>
        <w:rPr>
          <w:rFonts w:hint="eastAsia" w:ascii="宋体" w:hAnsi="宋体" w:eastAsia="宋体" w:cs="宋体"/>
          <w:color w:val="auto"/>
          <w:sz w:val="24"/>
          <w:szCs w:val="24"/>
          <w:highlight w:val="none"/>
          <w:shd w:val="clear" w:color="auto" w:fill="auto"/>
          <w:lang w:eastAsia="zh-CN"/>
        </w:rPr>
        <w:t>及后期配合服务责任</w:t>
      </w:r>
      <w:r>
        <w:rPr>
          <w:rFonts w:hint="eastAsia" w:ascii="宋体" w:hAnsi="宋体" w:eastAsia="宋体" w:cs="宋体"/>
          <w:color w:val="auto"/>
          <w:sz w:val="24"/>
          <w:szCs w:val="24"/>
          <w:highlight w:val="none"/>
          <w:shd w:val="clear" w:color="auto" w:fill="auto"/>
        </w:rPr>
        <w:t>。</w:t>
      </w:r>
    </w:p>
    <w:p w14:paraId="0D415FAE">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2、我方已详细审核全部竞争性磋商文件及有关附件、现场条件、答疑纪要、补遗书等文件。</w:t>
      </w:r>
    </w:p>
    <w:p w14:paraId="59287921">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3、该报价是完成本竞争性磋商文件规定的、所需的一切费用，且不低于</w:t>
      </w:r>
      <w:r>
        <w:rPr>
          <w:rFonts w:hint="eastAsia" w:ascii="宋体" w:hAnsi="宋体" w:eastAsia="宋体" w:cs="宋体"/>
          <w:color w:val="auto"/>
          <w:sz w:val="24"/>
          <w:szCs w:val="24"/>
          <w:highlight w:val="none"/>
          <w:shd w:val="clear" w:color="auto" w:fill="auto"/>
          <w:lang w:eastAsia="zh-CN"/>
        </w:rPr>
        <w:t>本项目</w:t>
      </w:r>
      <w:r>
        <w:rPr>
          <w:rFonts w:hint="eastAsia" w:ascii="宋体" w:hAnsi="宋体" w:eastAsia="宋体" w:cs="宋体"/>
          <w:color w:val="auto"/>
          <w:sz w:val="24"/>
          <w:szCs w:val="24"/>
          <w:highlight w:val="none"/>
          <w:shd w:val="clear" w:color="auto" w:fill="auto"/>
        </w:rPr>
        <w:t>的成本价。</w:t>
      </w:r>
    </w:p>
    <w:p w14:paraId="28C721A2">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4、如果我方成交，我方保证在</w:t>
      </w:r>
      <w:r>
        <w:rPr>
          <w:rFonts w:hint="eastAsia" w:cs="宋体"/>
          <w:color w:val="auto"/>
          <w:sz w:val="24"/>
          <w:szCs w:val="24"/>
          <w:highlight w:val="none"/>
          <w:shd w:val="clear" w:color="auto" w:fill="auto"/>
          <w:lang w:val="en-US" w:eastAsia="zh-CN"/>
        </w:rPr>
        <w:t>服务</w:t>
      </w:r>
      <w:r>
        <w:rPr>
          <w:rFonts w:hint="eastAsia" w:cs="宋体"/>
          <w:color w:val="auto"/>
          <w:sz w:val="24"/>
          <w:szCs w:val="24"/>
          <w:highlight w:val="none"/>
          <w:shd w:val="clear" w:color="auto" w:fill="auto"/>
          <w:lang w:eastAsia="zh-CN"/>
        </w:rPr>
        <w:t>期</w:t>
      </w:r>
      <w:r>
        <w:rPr>
          <w:rFonts w:hint="eastAsia" w:ascii="宋体" w:hAnsi="宋体" w:eastAsia="宋体" w:cs="宋体"/>
          <w:color w:val="auto"/>
          <w:sz w:val="24"/>
          <w:szCs w:val="24"/>
          <w:highlight w:val="none"/>
          <w:shd w:val="clear" w:color="auto" w:fill="auto"/>
          <w:lang w:eastAsia="zh-CN"/>
        </w:rPr>
        <w:t>为</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none"/>
          <w:shd w:val="clear" w:color="auto" w:fill="auto"/>
          <w:lang w:eastAsia="zh-CN"/>
        </w:rPr>
        <w:t>的时间内完成</w:t>
      </w:r>
      <w:r>
        <w:rPr>
          <w:rFonts w:hint="eastAsia" w:ascii="宋体" w:hAnsi="宋体" w:eastAsia="宋体" w:cs="宋体"/>
          <w:color w:val="auto"/>
          <w:sz w:val="24"/>
          <w:szCs w:val="24"/>
          <w:highlight w:val="none"/>
          <w:u w:val="none"/>
          <w:shd w:val="clear" w:color="auto" w:fill="auto"/>
          <w:lang w:val="en-US" w:eastAsia="zh-CN"/>
        </w:rPr>
        <w:t>，</w:t>
      </w:r>
      <w:r>
        <w:rPr>
          <w:rFonts w:hint="eastAsia" w:ascii="宋体" w:hAnsi="宋体" w:eastAsia="宋体" w:cs="宋体"/>
          <w:color w:val="auto"/>
          <w:sz w:val="24"/>
          <w:szCs w:val="24"/>
          <w:highlight w:val="none"/>
          <w:shd w:val="clear" w:color="auto" w:fill="auto"/>
        </w:rPr>
        <w:t>并确保质量达到</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标准。拟</w:t>
      </w:r>
      <w:r>
        <w:rPr>
          <w:rFonts w:hint="eastAsia" w:cs="宋体"/>
          <w:color w:val="auto"/>
          <w:sz w:val="24"/>
          <w:szCs w:val="24"/>
          <w:highlight w:val="none"/>
          <w:shd w:val="clear" w:color="auto" w:fill="auto"/>
          <w:lang w:val="en-US" w:eastAsia="zh-CN"/>
        </w:rPr>
        <w:t>委</w:t>
      </w:r>
      <w:r>
        <w:rPr>
          <w:rFonts w:hint="eastAsia" w:ascii="宋体" w:hAnsi="宋体" w:eastAsia="宋体" w:cs="宋体"/>
          <w:color w:val="auto"/>
          <w:sz w:val="24"/>
          <w:szCs w:val="24"/>
          <w:highlight w:val="none"/>
          <w:shd w:val="clear" w:color="auto" w:fill="auto"/>
        </w:rPr>
        <w:t>派项目负责人</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w:t>
      </w:r>
    </w:p>
    <w:p w14:paraId="7F3EED70">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5、我方保证递交的本</w:t>
      </w: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相关资料和磋商响应函中各种附件是真实可靠的，如有不实，我方将无条件接受采购人的处理决定，甚至自动退出磋商，由此产生的一切后果均由我方负责。</w:t>
      </w:r>
    </w:p>
    <w:p w14:paraId="2B5D0E26">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、除非另外达成协议并生效，你方的成交通知书和本竞争性磋商响应文件将构成约束我们双方的合同。</w:t>
      </w:r>
    </w:p>
    <w:p w14:paraId="41DF95C2">
      <w:pPr>
        <w:pStyle w:val="36"/>
        <w:spacing w:before="0" w:beforeLines="0" w:beforeAutospacing="0" w:after="0" w:afterLines="0" w:afterAutospacing="0" w:line="360" w:lineRule="auto"/>
        <w:ind w:firstLine="480" w:firstLineChars="200"/>
        <w:rPr>
          <w:rStyle w:val="43"/>
          <w:rFonts w:hint="eastAsia" w:ascii="宋体" w:hAnsi="宋体" w:eastAsia="宋体" w:cs="宋体"/>
          <w:b w:val="0"/>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7</w:t>
      </w:r>
      <w:r>
        <w:rPr>
          <w:rFonts w:hint="eastAsia" w:ascii="宋体" w:hAnsi="宋体" w:eastAsia="宋体" w:cs="宋体"/>
          <w:color w:val="auto"/>
          <w:sz w:val="24"/>
          <w:szCs w:val="24"/>
          <w:highlight w:val="none"/>
          <w:shd w:val="clear" w:color="auto" w:fill="auto"/>
        </w:rPr>
        <w:t>、我方的竞争性磋商响应文件从</w:t>
      </w:r>
      <w:r>
        <w:rPr>
          <w:rFonts w:hint="eastAsia" w:ascii="宋体" w:hAnsi="宋体" w:eastAsia="宋体" w:cs="宋体"/>
          <w:color w:val="auto"/>
          <w:sz w:val="24"/>
          <w:szCs w:val="24"/>
          <w:highlight w:val="none"/>
          <w:shd w:val="clear" w:color="auto" w:fill="auto"/>
          <w:lang w:eastAsia="zh-CN"/>
        </w:rPr>
        <w:t>磋商响应文件递交</w:t>
      </w:r>
      <w:r>
        <w:rPr>
          <w:rFonts w:hint="eastAsia" w:ascii="宋体" w:hAnsi="宋体" w:eastAsia="宋体" w:cs="宋体"/>
          <w:color w:val="auto"/>
          <w:sz w:val="24"/>
          <w:szCs w:val="24"/>
          <w:highlight w:val="none"/>
          <w:shd w:val="clear" w:color="auto" w:fill="auto"/>
        </w:rPr>
        <w:t>截止之日算起</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天有效，在磋商有效期内不修改或撤回竞争性磋商响应文件。</w:t>
      </w:r>
    </w:p>
    <w:p w14:paraId="30D84FE7">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8</w:t>
      </w:r>
      <w:r>
        <w:rPr>
          <w:rFonts w:hint="eastAsia" w:ascii="宋体" w:hAnsi="宋体" w:eastAsia="宋体" w:cs="宋体"/>
          <w:color w:val="auto"/>
          <w:sz w:val="24"/>
          <w:szCs w:val="24"/>
          <w:highlight w:val="none"/>
          <w:shd w:val="clear" w:color="auto" w:fill="auto"/>
        </w:rPr>
        <w:t>、我方理解你方及采购代理机构不另负担我们的任何磋商费用，无论我方总报价中是否包括磋商费用，也无论是否能够成交，均不要求你方及采购代理机构对磋商费用做任何补偿。</w:t>
      </w:r>
    </w:p>
    <w:p w14:paraId="330FA64C">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9</w:t>
      </w:r>
      <w:r>
        <w:rPr>
          <w:rFonts w:hint="eastAsia" w:ascii="宋体" w:hAnsi="宋体" w:eastAsia="宋体" w:cs="宋体"/>
          <w:color w:val="auto"/>
          <w:sz w:val="24"/>
          <w:szCs w:val="24"/>
          <w:highlight w:val="none"/>
          <w:shd w:val="clear" w:color="auto" w:fill="auto"/>
        </w:rPr>
        <w:t>、我方理解你方及采购代理机构，我方不要求你方及采购代理机构对未成交原因做任何解释，也不退回竞争性磋商响应文件。</w:t>
      </w:r>
    </w:p>
    <w:p w14:paraId="3657FBB5">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en-US" w:eastAsia="zh-CN"/>
        </w:rPr>
        <w:t>0</w:t>
      </w:r>
      <w:r>
        <w:rPr>
          <w:rFonts w:hint="eastAsia" w:ascii="宋体" w:hAnsi="宋体" w:eastAsia="宋体" w:cs="宋体"/>
          <w:color w:val="auto"/>
          <w:sz w:val="24"/>
          <w:szCs w:val="24"/>
          <w:highlight w:val="none"/>
          <w:shd w:val="clear" w:color="auto" w:fill="auto"/>
        </w:rPr>
        <w:t>、如果因我方原因放弃成交，我方承诺，承担因下个</w:t>
      </w:r>
      <w:r>
        <w:rPr>
          <w:rFonts w:hint="eastAsia" w:ascii="宋体" w:hAnsi="宋体" w:eastAsia="宋体" w:cs="宋体"/>
          <w:color w:val="auto"/>
          <w:sz w:val="24"/>
          <w:szCs w:val="24"/>
          <w:highlight w:val="none"/>
          <w:shd w:val="clear" w:color="auto" w:fill="auto"/>
          <w:lang w:eastAsia="zh-CN"/>
        </w:rPr>
        <w:t>成交供应商</w:t>
      </w:r>
      <w:r>
        <w:rPr>
          <w:rFonts w:hint="eastAsia" w:ascii="宋体" w:hAnsi="宋体" w:eastAsia="宋体" w:cs="宋体"/>
          <w:color w:val="auto"/>
          <w:sz w:val="24"/>
          <w:szCs w:val="24"/>
          <w:highlight w:val="none"/>
          <w:shd w:val="clear" w:color="auto" w:fill="auto"/>
        </w:rPr>
        <w:t>成交给采购人带来的经济损失。</w:t>
      </w:r>
    </w:p>
    <w:p w14:paraId="792E7C5E">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、若我方成交，将按时按规定缴纳</w:t>
      </w:r>
      <w:r>
        <w:rPr>
          <w:rFonts w:hint="eastAsia" w:ascii="宋体" w:hAnsi="宋体" w:eastAsia="宋体" w:cs="宋体"/>
          <w:color w:val="auto"/>
          <w:sz w:val="24"/>
          <w:szCs w:val="24"/>
          <w:highlight w:val="none"/>
          <w:shd w:val="clear" w:color="auto" w:fill="auto"/>
          <w:lang w:eastAsia="zh-CN"/>
        </w:rPr>
        <w:t>采购代理</w:t>
      </w:r>
      <w:r>
        <w:rPr>
          <w:rFonts w:hint="eastAsia" w:ascii="宋体" w:hAnsi="宋体" w:eastAsia="宋体" w:cs="宋体"/>
          <w:color w:val="auto"/>
          <w:sz w:val="24"/>
          <w:szCs w:val="24"/>
          <w:highlight w:val="none"/>
          <w:shd w:val="clear" w:color="auto" w:fill="auto"/>
        </w:rPr>
        <w:t>服务费。</w:t>
      </w:r>
    </w:p>
    <w:p w14:paraId="47701D1E">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p>
    <w:p w14:paraId="5DE39952">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p>
    <w:p w14:paraId="28D18F48">
      <w:pPr>
        <w:pStyle w:val="36"/>
        <w:spacing w:before="0" w:beforeLines="0" w:beforeAutospacing="0" w:after="0" w:afterLines="0" w:afterAutospacing="0" w:line="480" w:lineRule="auto"/>
        <w:ind w:firstLine="480" w:firstLineChars="200"/>
        <w:rPr>
          <w:rFonts w:hint="eastAsia" w:ascii="宋体" w:hAnsi="宋体" w:eastAsia="宋体" w:cs="宋体"/>
          <w:color w:val="auto"/>
          <w:sz w:val="24"/>
          <w:szCs w:val="24"/>
          <w:highlight w:val="none"/>
          <w:u w:val="single"/>
          <w:shd w:val="clear" w:color="auto" w:fill="auto"/>
          <w:lang w:val="en-US" w:eastAsia="zh-CN"/>
        </w:rPr>
      </w:pPr>
      <w:r>
        <w:rPr>
          <w:rFonts w:hint="eastAsia" w:ascii="宋体" w:hAnsi="宋体" w:eastAsia="宋体" w:cs="宋体"/>
          <w:color w:val="auto"/>
          <w:sz w:val="24"/>
          <w:szCs w:val="24"/>
          <w:highlight w:val="none"/>
          <w:shd w:val="clear" w:color="auto" w:fill="auto"/>
        </w:rPr>
        <w:t>供应商：</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（盖章）</w:t>
      </w:r>
      <w:r>
        <w:rPr>
          <w:rFonts w:hint="eastAsia" w:ascii="宋体" w:hAnsi="宋体" w:eastAsia="宋体" w:cs="宋体"/>
          <w:color w:val="auto"/>
          <w:sz w:val="24"/>
          <w:szCs w:val="24"/>
          <w:highlight w:val="none"/>
          <w:u w:val="single"/>
          <w:shd w:val="clear" w:color="auto" w:fill="auto"/>
          <w:lang w:val="en-US" w:eastAsia="zh-CN"/>
        </w:rPr>
        <w:t xml:space="preserve">                     </w:t>
      </w:r>
    </w:p>
    <w:p w14:paraId="7F5330BD">
      <w:pPr>
        <w:pStyle w:val="36"/>
        <w:spacing w:before="0" w:beforeLines="0" w:beforeAutospacing="0" w:after="0" w:afterLines="0" w:afterAutospacing="0" w:line="480" w:lineRule="auto"/>
        <w:ind w:firstLine="480" w:firstLineChars="200"/>
        <w:rPr>
          <w:rFonts w:hint="eastAsia" w:ascii="宋体" w:hAnsi="宋体" w:eastAsia="宋体" w:cs="宋体"/>
          <w:color w:val="auto"/>
          <w:sz w:val="24"/>
          <w:szCs w:val="24"/>
          <w:highlight w:val="none"/>
          <w:u w:val="single"/>
          <w:shd w:val="clear" w:color="auto" w:fill="auto"/>
          <w:lang w:val="en-US" w:eastAsia="zh-CN"/>
        </w:rPr>
      </w:pPr>
      <w:r>
        <w:rPr>
          <w:rFonts w:hint="eastAsia" w:ascii="宋体" w:hAnsi="宋体" w:eastAsia="宋体" w:cs="宋体"/>
          <w:color w:val="auto"/>
          <w:sz w:val="24"/>
          <w:szCs w:val="24"/>
          <w:highlight w:val="none"/>
          <w:shd w:val="clear" w:color="auto" w:fill="auto"/>
        </w:rPr>
        <w:t>供应商电话：</w:t>
      </w:r>
      <w:r>
        <w:rPr>
          <w:rFonts w:hint="eastAsia" w:ascii="宋体" w:hAnsi="宋体" w:eastAsia="宋体" w:cs="宋体"/>
          <w:color w:val="auto"/>
          <w:sz w:val="24"/>
          <w:szCs w:val="24"/>
          <w:highlight w:val="none"/>
          <w:u w:val="single"/>
          <w:shd w:val="clear" w:color="auto" w:fill="auto"/>
          <w:lang w:val="en-US" w:eastAsia="zh-CN"/>
        </w:rPr>
        <w:t xml:space="preserve">                            </w:t>
      </w:r>
    </w:p>
    <w:p w14:paraId="688C3FAC">
      <w:pPr>
        <w:pStyle w:val="36"/>
        <w:spacing w:before="0" w:beforeLines="0" w:beforeAutospacing="0" w:after="0" w:afterLines="0" w:afterAutospacing="0" w:line="48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法人代表或委托代理人：</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（签字或盖章）</w:t>
      </w:r>
    </w:p>
    <w:p w14:paraId="6EBCB12B">
      <w:pPr>
        <w:pStyle w:val="36"/>
        <w:spacing w:before="0" w:beforeLines="0" w:beforeAutospacing="0" w:after="0" w:afterLines="0" w:afterAutospacing="0" w:line="480" w:lineRule="auto"/>
        <w:ind w:firstLine="480" w:firstLineChars="200"/>
        <w:rPr>
          <w:rFonts w:hint="eastAsia" w:ascii="宋体" w:hAnsi="宋体" w:eastAsia="宋体" w:cs="宋体"/>
          <w:color w:val="auto"/>
          <w:sz w:val="24"/>
          <w:szCs w:val="24"/>
          <w:highlight w:val="none"/>
          <w:shd w:val="clear" w:color="auto" w:fill="auto"/>
          <w:lang w:val="en-US"/>
        </w:rPr>
      </w:pPr>
      <w:r>
        <w:rPr>
          <w:rFonts w:hint="eastAsia" w:ascii="宋体" w:hAnsi="宋体" w:eastAsia="宋体" w:cs="宋体"/>
          <w:color w:val="auto"/>
          <w:sz w:val="24"/>
          <w:szCs w:val="24"/>
          <w:highlight w:val="none"/>
          <w:shd w:val="clear" w:color="auto" w:fill="auto"/>
        </w:rPr>
        <w:t>供应商地址</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u w:val="single"/>
          <w:shd w:val="clear" w:color="auto" w:fill="auto"/>
          <w:lang w:val="en-US" w:eastAsia="zh-CN"/>
        </w:rPr>
        <w:t xml:space="preserve">                             </w:t>
      </w:r>
    </w:p>
    <w:p w14:paraId="2AF09819">
      <w:pPr>
        <w:pStyle w:val="36"/>
        <w:spacing w:before="0" w:beforeLines="0" w:beforeAutospacing="0" w:after="0" w:afterLines="0" w:afterAutospacing="0" w:line="48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日期：</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年</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日</w:t>
      </w:r>
    </w:p>
    <w:p w14:paraId="639A885C">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p>
    <w:p w14:paraId="2ABC8037">
      <w:pPr>
        <w:pStyle w:val="36"/>
        <w:spacing w:before="0" w:beforeLines="0" w:beforeAutospacing="0" w:after="0" w:afterLines="0" w:afterAutospacing="0" w:line="360" w:lineRule="auto"/>
        <w:ind w:firstLine="480" w:firstLineChars="200"/>
        <w:rPr>
          <w:rFonts w:hint="eastAsia" w:ascii="宋体" w:hAnsi="宋体" w:eastAsia="宋体" w:cs="宋体"/>
          <w:color w:val="auto"/>
          <w:sz w:val="24"/>
          <w:szCs w:val="24"/>
          <w:highlight w:val="none"/>
          <w:shd w:val="clear" w:color="auto" w:fill="auto"/>
        </w:rPr>
      </w:pPr>
    </w:p>
    <w:p w14:paraId="1B838A77">
      <w:pPr>
        <w:keepLines/>
        <w:pageBreakBefore/>
        <w:numPr>
          <w:ilvl w:val="0"/>
          <w:numId w:val="4"/>
        </w:numPr>
        <w:spacing w:beforeLines="0" w:afterLines="0" w:line="480" w:lineRule="auto"/>
        <w:jc w:val="center"/>
        <w:outlineLvl w:val="1"/>
        <w:rPr>
          <w:rFonts w:hint="eastAsia" w:ascii="宋体" w:hAnsi="宋体" w:eastAsia="宋体" w:cs="宋体"/>
          <w:b/>
          <w:color w:val="auto"/>
          <w:sz w:val="28"/>
          <w:szCs w:val="28"/>
          <w:highlight w:val="none"/>
          <w:shd w:val="clear" w:color="auto" w:fill="auto"/>
        </w:rPr>
      </w:pPr>
      <w:bookmarkStart w:id="576" w:name="_Toc573"/>
      <w:bookmarkStart w:id="577" w:name="_Toc1177"/>
      <w:bookmarkStart w:id="578" w:name="_Toc30403"/>
      <w:bookmarkStart w:id="579" w:name="_Toc22846"/>
      <w:bookmarkStart w:id="580" w:name="_Toc22507"/>
      <w:bookmarkStart w:id="581" w:name="_Toc11697"/>
      <w:bookmarkStart w:id="582" w:name="_Toc26854"/>
      <w:r>
        <w:rPr>
          <w:rFonts w:hint="eastAsia" w:ascii="宋体" w:hAnsi="宋体" w:eastAsia="宋体" w:cs="宋体"/>
          <w:b/>
          <w:color w:val="auto"/>
          <w:sz w:val="28"/>
          <w:szCs w:val="28"/>
          <w:highlight w:val="none"/>
          <w:shd w:val="clear" w:color="auto" w:fill="auto"/>
        </w:rPr>
        <w:t>磋商</w:t>
      </w:r>
      <w:r>
        <w:rPr>
          <w:rFonts w:hint="eastAsia" w:ascii="宋体" w:hAnsi="宋体" w:eastAsia="宋体" w:cs="宋体"/>
          <w:b/>
          <w:color w:val="auto"/>
          <w:sz w:val="28"/>
          <w:szCs w:val="28"/>
          <w:highlight w:val="none"/>
          <w:shd w:val="clear" w:color="auto" w:fill="auto"/>
          <w:lang w:eastAsia="zh-CN"/>
        </w:rPr>
        <w:t>一览</w:t>
      </w:r>
      <w:r>
        <w:rPr>
          <w:rFonts w:hint="eastAsia" w:ascii="宋体" w:hAnsi="宋体" w:eastAsia="宋体" w:cs="宋体"/>
          <w:b/>
          <w:color w:val="auto"/>
          <w:sz w:val="28"/>
          <w:szCs w:val="28"/>
          <w:highlight w:val="none"/>
          <w:shd w:val="clear" w:color="auto" w:fill="auto"/>
        </w:rPr>
        <w:t>表</w:t>
      </w:r>
      <w:bookmarkEnd w:id="576"/>
      <w:bookmarkEnd w:id="577"/>
      <w:bookmarkEnd w:id="578"/>
      <w:bookmarkEnd w:id="579"/>
      <w:bookmarkEnd w:id="580"/>
      <w:bookmarkEnd w:id="581"/>
      <w:bookmarkEnd w:id="582"/>
    </w:p>
    <w:p w14:paraId="058516CA">
      <w:pPr>
        <w:spacing w:beforeLines="0" w:afterLines="0" w:line="360" w:lineRule="auto"/>
        <w:jc w:val="center"/>
        <w:rPr>
          <w:rFonts w:hint="eastAsia" w:ascii="宋体" w:hAnsi="宋体" w:eastAsia="宋体" w:cs="宋体"/>
          <w:b/>
          <w:bCs/>
          <w:color w:val="auto"/>
          <w:sz w:val="24"/>
          <w:szCs w:val="24"/>
          <w:highlight w:val="none"/>
          <w:shd w:val="clear" w:color="auto" w:fill="auto"/>
          <w:lang w:val="en-US" w:eastAsia="zh-CN"/>
        </w:rPr>
      </w:pPr>
    </w:p>
    <w:p w14:paraId="1326AED4">
      <w:pPr>
        <w:spacing w:beforeLines="0" w:afterLines="0" w:line="360" w:lineRule="auto"/>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2.1 首次磋商报价表</w:t>
      </w:r>
    </w:p>
    <w:p w14:paraId="103DF6FB">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名称：</w:t>
      </w:r>
    </w:p>
    <w:p w14:paraId="3D424D5B">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项目编号</w:t>
      </w:r>
      <w:r>
        <w:rPr>
          <w:rFonts w:hint="eastAsia" w:ascii="宋体" w:hAnsi="宋体" w:eastAsia="宋体" w:cs="宋体"/>
          <w:color w:val="auto"/>
          <w:sz w:val="24"/>
          <w:szCs w:val="24"/>
          <w:highlight w:val="none"/>
          <w:shd w:val="clear" w:color="auto" w:fill="auto"/>
        </w:rPr>
        <w:t>：</w:t>
      </w:r>
    </w:p>
    <w:tbl>
      <w:tblPr>
        <w:tblStyle w:val="40"/>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6598"/>
      </w:tblGrid>
      <w:tr w14:paraId="4001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33B85DA5">
            <w:pPr>
              <w:spacing w:beforeLines="0" w:afterLines="0"/>
              <w:jc w:val="cente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首次</w:t>
            </w:r>
          </w:p>
          <w:p w14:paraId="16DC14D6">
            <w:pPr>
              <w:spacing w:beforeLines="0" w:afterLines="0"/>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磋商总报价（元）</w:t>
            </w: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0B41B6">
            <w:pPr>
              <w:spacing w:beforeLines="0" w:afterLines="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小写：</w:t>
            </w:r>
          </w:p>
        </w:tc>
      </w:tr>
      <w:tr w14:paraId="5826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BB18256">
            <w:pPr>
              <w:spacing w:beforeLines="0" w:afterLines="0"/>
              <w:jc w:val="center"/>
              <w:rPr>
                <w:rFonts w:hint="eastAsia" w:ascii="宋体" w:hAnsi="宋体" w:eastAsia="宋体" w:cs="宋体"/>
                <w:color w:val="auto"/>
                <w:sz w:val="24"/>
                <w:szCs w:val="24"/>
                <w:highlight w:val="none"/>
                <w:shd w:val="clear" w:color="auto" w:fill="auto"/>
              </w:rPr>
            </w:pP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DB42B2">
            <w:pPr>
              <w:spacing w:beforeLines="0" w:afterLines="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大写：</w:t>
            </w:r>
          </w:p>
        </w:tc>
      </w:tr>
      <w:tr w14:paraId="5AD97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654545">
            <w:pPr>
              <w:spacing w:beforeLines="0" w:afterLines="0"/>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质量</w:t>
            </w: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CB283C">
            <w:pPr>
              <w:spacing w:beforeLines="0" w:afterLines="0"/>
              <w:rPr>
                <w:rFonts w:hint="eastAsia" w:ascii="宋体" w:hAnsi="宋体" w:eastAsia="宋体" w:cs="宋体"/>
                <w:color w:val="auto"/>
                <w:sz w:val="24"/>
                <w:szCs w:val="24"/>
                <w:highlight w:val="none"/>
                <w:shd w:val="clear" w:color="auto" w:fill="auto"/>
              </w:rPr>
            </w:pPr>
          </w:p>
        </w:tc>
      </w:tr>
      <w:tr w14:paraId="009F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72C356">
            <w:pPr>
              <w:spacing w:beforeLines="0" w:afterLines="0"/>
              <w:jc w:val="center"/>
              <w:rPr>
                <w:rFonts w:hint="default"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服务期</w:t>
            </w: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BB7064">
            <w:pPr>
              <w:spacing w:beforeLines="0" w:afterLines="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 xml:space="preserve">            </w:t>
            </w:r>
          </w:p>
        </w:tc>
      </w:tr>
      <w:tr w14:paraId="1F23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9AAA5">
            <w:pPr>
              <w:spacing w:beforeLines="0" w:afterLines="0"/>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备注</w:t>
            </w: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82E0D8">
            <w:pPr>
              <w:spacing w:beforeLines="0" w:afterLines="0"/>
              <w:rPr>
                <w:rFonts w:hint="eastAsia" w:ascii="宋体" w:hAnsi="宋体" w:eastAsia="宋体" w:cs="宋体"/>
                <w:color w:val="auto"/>
                <w:sz w:val="24"/>
                <w:szCs w:val="24"/>
                <w:highlight w:val="none"/>
                <w:shd w:val="clear" w:color="auto" w:fill="auto"/>
              </w:rPr>
            </w:pPr>
          </w:p>
        </w:tc>
      </w:tr>
    </w:tbl>
    <w:p w14:paraId="55752ABC">
      <w:pPr>
        <w:spacing w:beforeLines="0" w:afterLines="0" w:line="120" w:lineRule="exact"/>
        <w:rPr>
          <w:rFonts w:hint="eastAsia" w:ascii="宋体" w:hAnsi="宋体" w:eastAsia="宋体" w:cs="宋体"/>
          <w:color w:val="auto"/>
          <w:sz w:val="24"/>
          <w:szCs w:val="24"/>
          <w:highlight w:val="none"/>
          <w:shd w:val="clear" w:color="auto" w:fill="auto"/>
        </w:rPr>
      </w:pPr>
    </w:p>
    <w:p w14:paraId="29A0CD24">
      <w:pPr>
        <w:numPr>
          <w:ilvl w:val="0"/>
          <w:numId w:val="0"/>
        </w:numPr>
        <w:shd w:val="clear"/>
        <w:ind w:left="0" w:leftChars="0" w:firstLine="420" w:firstLineChars="175"/>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注：</w:t>
      </w:r>
    </w:p>
    <w:p w14:paraId="62F44B3B">
      <w:pPr>
        <w:numPr>
          <w:ilvl w:val="0"/>
          <w:numId w:val="0"/>
        </w:numPr>
        <w:shd w:val="clear"/>
        <w:ind w:left="0" w:leftChars="0" w:firstLine="420" w:firstLineChars="175"/>
        <w:rPr>
          <w:rFonts w:hint="eastAsia" w:ascii="宋体" w:hAnsi="宋体" w:eastAsia="宋体" w:cs="宋体"/>
          <w:color w:val="auto"/>
          <w:sz w:val="24"/>
          <w:szCs w:val="24"/>
          <w:highlight w:val="none"/>
          <w:shd w:val="clear" w:color="auto" w:fill="auto"/>
        </w:rPr>
      </w:pPr>
      <w:r>
        <w:rPr>
          <w:rFonts w:hint="eastAsia" w:ascii="宋体" w:hAnsi="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以上表内报价内容以元为单位，保留小数点后两位。</w:t>
      </w:r>
    </w:p>
    <w:p w14:paraId="196536D7">
      <w:pPr>
        <w:numPr>
          <w:ilvl w:val="0"/>
          <w:numId w:val="0"/>
        </w:numPr>
        <w:shd w:val="clear"/>
        <w:ind w:left="0" w:leftChars="0" w:firstLine="420" w:firstLineChars="175"/>
        <w:rPr>
          <w:rFonts w:hint="default" w:ascii="宋体" w:hAnsi="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lang w:val="en-US" w:eastAsia="zh-CN"/>
        </w:rPr>
        <w:t>附</w:t>
      </w:r>
      <w:r>
        <w:rPr>
          <w:rFonts w:hint="eastAsia" w:ascii="宋体" w:hAnsi="宋体" w:cs="宋体"/>
          <w:color w:val="auto"/>
          <w:sz w:val="24"/>
          <w:szCs w:val="24"/>
          <w:highlight w:val="none"/>
          <w:shd w:val="clear" w:color="auto" w:fill="auto"/>
          <w:lang w:val="en-US" w:eastAsia="zh-CN"/>
        </w:rPr>
        <w:t>首次</w:t>
      </w:r>
      <w:r>
        <w:rPr>
          <w:rFonts w:hint="eastAsia" w:ascii="宋体" w:hAnsi="宋体" w:eastAsia="宋体" w:cs="宋体"/>
          <w:color w:val="auto"/>
          <w:sz w:val="24"/>
          <w:szCs w:val="24"/>
          <w:highlight w:val="none"/>
          <w:shd w:val="clear" w:color="auto" w:fill="auto"/>
          <w:lang w:val="en-US" w:eastAsia="zh-CN"/>
        </w:rPr>
        <w:t>分项报价表</w:t>
      </w:r>
      <w:r>
        <w:rPr>
          <w:rFonts w:hint="eastAsia" w:ascii="宋体" w:hAnsi="宋体" w:cs="宋体"/>
          <w:color w:val="auto"/>
          <w:sz w:val="24"/>
          <w:szCs w:val="24"/>
          <w:highlight w:val="none"/>
          <w:shd w:val="clear" w:color="auto" w:fill="auto"/>
          <w:lang w:val="en-US" w:eastAsia="zh-CN"/>
        </w:rPr>
        <w:t>。</w:t>
      </w:r>
    </w:p>
    <w:p w14:paraId="72B59A4A">
      <w:pPr>
        <w:spacing w:beforeLines="0" w:afterLines="0"/>
        <w:ind w:firstLine="360" w:firstLineChars="150"/>
        <w:rPr>
          <w:rFonts w:hint="eastAsia" w:ascii="宋体" w:hAnsi="宋体" w:eastAsia="宋体" w:cs="宋体"/>
          <w:color w:val="auto"/>
          <w:sz w:val="24"/>
          <w:szCs w:val="24"/>
          <w:highlight w:val="none"/>
          <w:shd w:val="clear" w:color="auto" w:fill="auto"/>
        </w:rPr>
      </w:pPr>
    </w:p>
    <w:p w14:paraId="28FF4B19">
      <w:pPr>
        <w:spacing w:beforeLines="0" w:afterLines="0"/>
        <w:ind w:firstLine="360" w:firstLineChars="1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p>
    <w:p w14:paraId="4910D255">
      <w:pP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7096BF55">
      <w:pP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6924830C">
      <w:pP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w:t>
      </w:r>
      <w:r>
        <w:rPr>
          <w:rFonts w:hint="eastAsia" w:ascii="宋体" w:hAnsi="宋体" w:eastAsia="宋体" w:cs="宋体"/>
          <w:color w:val="auto"/>
          <w:sz w:val="24"/>
          <w:szCs w:val="24"/>
          <w:highlight w:val="none"/>
          <w:u w:val="single"/>
          <w:shd w:val="clear" w:color="auto" w:fill="auto"/>
        </w:rPr>
        <w:t>（加盖单位公章）</w:t>
      </w:r>
    </w:p>
    <w:p w14:paraId="1CFB08B7">
      <w:pPr>
        <w:spacing w:beforeLines="0" w:afterLines="0" w:line="280" w:lineRule="exact"/>
        <w:ind w:right="540" w:rightChars="257" w:firstLine="360" w:firstLineChars="150"/>
        <w:jc w:val="left"/>
        <w:rPr>
          <w:rFonts w:hint="eastAsia" w:ascii="宋体" w:hAnsi="宋体" w:eastAsia="宋体" w:cs="宋体"/>
          <w:color w:val="auto"/>
          <w:sz w:val="24"/>
          <w:szCs w:val="24"/>
          <w:highlight w:val="none"/>
          <w:shd w:val="clear" w:color="auto" w:fill="auto"/>
        </w:rPr>
      </w:pPr>
    </w:p>
    <w:p w14:paraId="364F7DBE">
      <w:pP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54A9C898">
      <w:pP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法定代表人/被授权人签字或盖章：</w:t>
      </w:r>
    </w:p>
    <w:p w14:paraId="362E7884">
      <w:pP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6FD1530A">
      <w:pPr>
        <w:spacing w:beforeLines="0" w:afterLines="0" w:line="280" w:lineRule="exact"/>
        <w:ind w:right="540" w:rightChars="257"/>
        <w:jc w:val="left"/>
        <w:rPr>
          <w:rFonts w:hint="eastAsia" w:ascii="宋体" w:hAnsi="宋体" w:eastAsia="宋体" w:cs="宋体"/>
          <w:color w:val="auto"/>
          <w:sz w:val="24"/>
          <w:szCs w:val="24"/>
          <w:highlight w:val="none"/>
          <w:shd w:val="clear" w:color="auto" w:fill="auto"/>
        </w:rPr>
      </w:pPr>
    </w:p>
    <w:p w14:paraId="6D1AB9AF">
      <w:pPr>
        <w:spacing w:beforeLines="0" w:afterLines="0" w:line="280" w:lineRule="exact"/>
        <w:ind w:right="540" w:rightChars="257" w:firstLine="4440" w:firstLineChars="18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日期：    年   月   日</w:t>
      </w:r>
    </w:p>
    <w:p w14:paraId="619D5769">
      <w:pPr>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br w:type="page"/>
      </w:r>
    </w:p>
    <w:p w14:paraId="4D74345E">
      <w:pPr>
        <w:jc w:val="left"/>
        <w:rPr>
          <w:rFonts w:hint="default" w:ascii="宋体" w:hAnsi="宋体" w:cs="宋体"/>
          <w:b/>
          <w:bCs/>
          <w:color w:val="auto"/>
          <w:sz w:val="24"/>
          <w:szCs w:val="24"/>
          <w:highlight w:val="none"/>
          <w:shd w:val="clear" w:color="auto" w:fill="auto"/>
          <w:lang w:val="en-US" w:eastAsia="zh-CN"/>
        </w:rPr>
      </w:pPr>
      <w:r>
        <w:rPr>
          <w:rFonts w:hint="eastAsia" w:ascii="宋体" w:hAnsi="宋体" w:cs="宋体"/>
          <w:b/>
          <w:bCs/>
          <w:color w:val="auto"/>
          <w:sz w:val="24"/>
          <w:szCs w:val="24"/>
          <w:highlight w:val="none"/>
          <w:shd w:val="clear" w:color="auto" w:fill="auto"/>
          <w:lang w:val="en-US" w:eastAsia="zh-CN"/>
        </w:rPr>
        <w:t>附：</w:t>
      </w:r>
    </w:p>
    <w:p w14:paraId="67499C1E">
      <w:pPr>
        <w:jc w:val="center"/>
        <w:rPr>
          <w:rFonts w:hint="eastAsia" w:ascii="宋体" w:hAnsi="宋体" w:cs="宋体"/>
          <w:b/>
          <w:bCs/>
          <w:color w:val="auto"/>
          <w:sz w:val="24"/>
          <w:szCs w:val="24"/>
          <w:highlight w:val="none"/>
          <w:shd w:val="clear" w:color="auto" w:fill="auto"/>
          <w:lang w:val="en-US" w:eastAsia="zh-CN"/>
        </w:rPr>
      </w:pPr>
      <w:r>
        <w:rPr>
          <w:rFonts w:hint="eastAsia" w:ascii="宋体" w:hAnsi="宋体" w:cs="宋体"/>
          <w:b/>
          <w:bCs/>
          <w:color w:val="auto"/>
          <w:sz w:val="24"/>
          <w:szCs w:val="24"/>
          <w:highlight w:val="none"/>
          <w:shd w:val="clear" w:color="auto" w:fill="auto"/>
          <w:lang w:val="en-US" w:eastAsia="zh-CN"/>
        </w:rPr>
        <w:t>首次分项报价表</w:t>
      </w:r>
    </w:p>
    <w:p w14:paraId="74DD3D9F">
      <w:pPr>
        <w:shd w:val="clear"/>
        <w:jc w:val="center"/>
        <w:rPr>
          <w:rFonts w:hint="eastAsia" w:ascii="宋体" w:hAnsi="宋体" w:cs="宋体"/>
          <w:b/>
          <w:bCs/>
          <w:color w:val="auto"/>
          <w:sz w:val="24"/>
          <w:szCs w:val="24"/>
          <w:highlight w:val="none"/>
          <w:shd w:val="clear" w:color="auto" w:fill="auto"/>
          <w:lang w:val="en-US" w:eastAsia="zh-CN"/>
        </w:rPr>
      </w:pPr>
    </w:p>
    <w:p w14:paraId="4ED469C8">
      <w:pPr>
        <w:shd w:val="clea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名称：</w:t>
      </w:r>
    </w:p>
    <w:p w14:paraId="2BCAA13D">
      <w:pPr>
        <w:shd w:val="clea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项目编号</w:t>
      </w:r>
      <w:r>
        <w:rPr>
          <w:rFonts w:hint="eastAsia" w:ascii="宋体" w:hAnsi="宋体" w:eastAsia="宋体" w:cs="宋体"/>
          <w:color w:val="auto"/>
          <w:sz w:val="24"/>
          <w:szCs w:val="24"/>
          <w:highlight w:val="none"/>
          <w:shd w:val="clear" w:color="auto" w:fill="auto"/>
        </w:rPr>
        <w:t>：</w:t>
      </w:r>
    </w:p>
    <w:tbl>
      <w:tblPr>
        <w:tblStyle w:val="41"/>
        <w:tblW w:w="8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1908"/>
        <w:gridCol w:w="876"/>
        <w:gridCol w:w="845"/>
        <w:gridCol w:w="1436"/>
        <w:gridCol w:w="1439"/>
        <w:gridCol w:w="1064"/>
      </w:tblGrid>
      <w:tr w14:paraId="3F92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1089" w:type="dxa"/>
            <w:vAlign w:val="center"/>
          </w:tcPr>
          <w:p w14:paraId="3AE9470E">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序号</w:t>
            </w:r>
          </w:p>
        </w:tc>
        <w:tc>
          <w:tcPr>
            <w:tcW w:w="1908" w:type="dxa"/>
            <w:vAlign w:val="center"/>
          </w:tcPr>
          <w:p w14:paraId="09928A5C">
            <w:pPr>
              <w:shd w:val="clear"/>
              <w:jc w:val="center"/>
              <w:rPr>
                <w:rFonts w:hint="default" w:ascii="宋体" w:hAnsi="宋体" w:eastAsia="宋体" w:cs="宋体"/>
                <w:b w:val="0"/>
                <w:bCs w:val="0"/>
                <w:color w:val="auto"/>
                <w:sz w:val="24"/>
                <w:szCs w:val="24"/>
                <w:highlight w:val="none"/>
                <w:shd w:val="clear" w:color="auto" w:fill="auto"/>
                <w:vertAlign w:val="baseline"/>
                <w:lang w:val="en-US" w:eastAsia="zh-CN"/>
              </w:rPr>
            </w:pPr>
            <w:r>
              <w:rPr>
                <w:rFonts w:hint="eastAsia" w:ascii="宋体" w:hAnsi="宋体" w:eastAsia="宋体" w:cs="宋体"/>
                <w:b w:val="0"/>
                <w:bCs w:val="0"/>
                <w:color w:val="auto"/>
                <w:sz w:val="24"/>
                <w:szCs w:val="24"/>
                <w:highlight w:val="none"/>
                <w:shd w:val="clear" w:color="auto" w:fill="auto"/>
                <w:vertAlign w:val="baseline"/>
                <w:lang w:val="en-US" w:eastAsia="zh-CN"/>
              </w:rPr>
              <w:t>内容</w:t>
            </w:r>
          </w:p>
        </w:tc>
        <w:tc>
          <w:tcPr>
            <w:tcW w:w="876" w:type="dxa"/>
            <w:vAlign w:val="center"/>
          </w:tcPr>
          <w:p w14:paraId="4C881E71">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数量</w:t>
            </w:r>
          </w:p>
        </w:tc>
        <w:tc>
          <w:tcPr>
            <w:tcW w:w="845" w:type="dxa"/>
            <w:vAlign w:val="center"/>
          </w:tcPr>
          <w:p w14:paraId="3FF27895">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单位</w:t>
            </w:r>
          </w:p>
        </w:tc>
        <w:tc>
          <w:tcPr>
            <w:tcW w:w="1436" w:type="dxa"/>
            <w:vAlign w:val="center"/>
          </w:tcPr>
          <w:p w14:paraId="5E2408A7">
            <w:pPr>
              <w:shd w:val="clear"/>
              <w:jc w:val="center"/>
              <w:rPr>
                <w:rFonts w:hint="eastAsia" w:ascii="宋体" w:hAnsi="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单价</w:t>
            </w:r>
          </w:p>
          <w:p w14:paraId="444870A5">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（元）</w:t>
            </w:r>
          </w:p>
        </w:tc>
        <w:tc>
          <w:tcPr>
            <w:tcW w:w="1439" w:type="dxa"/>
            <w:vAlign w:val="center"/>
          </w:tcPr>
          <w:p w14:paraId="66D99E38">
            <w:pPr>
              <w:shd w:val="clear"/>
              <w:jc w:val="center"/>
              <w:rPr>
                <w:rFonts w:hint="eastAsia" w:ascii="宋体" w:hAnsi="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总价</w:t>
            </w:r>
          </w:p>
          <w:p w14:paraId="408320F7">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（元）</w:t>
            </w:r>
          </w:p>
        </w:tc>
        <w:tc>
          <w:tcPr>
            <w:tcW w:w="1064" w:type="dxa"/>
            <w:vAlign w:val="center"/>
          </w:tcPr>
          <w:p w14:paraId="6DD33DCC">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备注</w:t>
            </w:r>
          </w:p>
        </w:tc>
      </w:tr>
      <w:tr w14:paraId="5ED8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89" w:type="dxa"/>
            <w:vAlign w:val="center"/>
          </w:tcPr>
          <w:p w14:paraId="519A508E">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66768E34">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2AEE84AB">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7B61710E">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726BD0A0">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14B77266">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22D10272">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15A5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89" w:type="dxa"/>
            <w:vAlign w:val="center"/>
          </w:tcPr>
          <w:p w14:paraId="56537CC1">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748F1EF1">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2914B2BC">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579215AB">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7B181F49">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5C7DC72A">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655F7081">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7B896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89" w:type="dxa"/>
            <w:vAlign w:val="center"/>
          </w:tcPr>
          <w:p w14:paraId="5420F100">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04F6B2AC">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5C392D0C">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15BBA626">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5A75BF64">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5993BB3A">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23175B8F">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660B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89" w:type="dxa"/>
            <w:vAlign w:val="center"/>
          </w:tcPr>
          <w:p w14:paraId="3CB81DA2">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6EC9F81A">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17F30A21">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436A1B3F">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365999BB">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54B689B7">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4D43A7D5">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2104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1089" w:type="dxa"/>
            <w:vAlign w:val="center"/>
          </w:tcPr>
          <w:p w14:paraId="50C136B1">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1595B39E">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62D2E822">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05CA97EA">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778CB420">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4ED0C8FD">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2B724604">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5161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8657" w:type="dxa"/>
            <w:gridSpan w:val="7"/>
            <w:vAlign w:val="center"/>
          </w:tcPr>
          <w:p w14:paraId="58ADF7DE">
            <w:pPr>
              <w:shd w:val="clear"/>
              <w:jc w:val="left"/>
              <w:rPr>
                <w:rFonts w:hint="eastAsia" w:ascii="宋体" w:hAnsi="宋体" w:eastAsia="宋体" w:cs="宋体"/>
                <w:b w:val="0"/>
                <w:bCs w:val="0"/>
                <w:color w:val="auto"/>
                <w:sz w:val="24"/>
                <w:szCs w:val="24"/>
                <w:highlight w:val="none"/>
                <w:shd w:val="clear" w:color="auto" w:fill="auto"/>
                <w:vertAlign w:val="baseline"/>
              </w:rPr>
            </w:pPr>
            <w:r>
              <w:rPr>
                <w:rFonts w:hint="eastAsia" w:ascii="宋体" w:hAnsi="宋体" w:cs="宋体"/>
                <w:b w:val="0"/>
                <w:bCs w:val="0"/>
                <w:color w:val="auto"/>
                <w:sz w:val="24"/>
                <w:szCs w:val="24"/>
                <w:highlight w:val="none"/>
                <w:shd w:val="clear" w:color="auto" w:fill="auto"/>
                <w:vertAlign w:val="baseline"/>
                <w:lang w:eastAsia="zh-CN"/>
              </w:rPr>
              <w:t>合计（小写）：</w:t>
            </w:r>
          </w:p>
        </w:tc>
      </w:tr>
      <w:tr w14:paraId="31EF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8657" w:type="dxa"/>
            <w:gridSpan w:val="7"/>
            <w:vAlign w:val="center"/>
          </w:tcPr>
          <w:p w14:paraId="429FF46D">
            <w:pPr>
              <w:shd w:val="clear"/>
              <w:jc w:val="left"/>
              <w:rPr>
                <w:rFonts w:hint="eastAsia" w:ascii="宋体" w:hAnsi="宋体" w:eastAsia="宋体" w:cs="宋体"/>
                <w:b w:val="0"/>
                <w:bCs w:val="0"/>
                <w:color w:val="auto"/>
                <w:sz w:val="24"/>
                <w:szCs w:val="24"/>
                <w:highlight w:val="none"/>
                <w:shd w:val="clear" w:color="auto" w:fill="auto"/>
                <w:vertAlign w:val="baseline"/>
              </w:rPr>
            </w:pPr>
            <w:r>
              <w:rPr>
                <w:rFonts w:hint="eastAsia" w:ascii="宋体" w:hAnsi="宋体" w:cs="宋体"/>
                <w:b w:val="0"/>
                <w:bCs w:val="0"/>
                <w:color w:val="auto"/>
                <w:sz w:val="24"/>
                <w:szCs w:val="24"/>
                <w:highlight w:val="none"/>
                <w:shd w:val="clear" w:color="auto" w:fill="auto"/>
                <w:vertAlign w:val="baseline"/>
                <w:lang w:eastAsia="zh-CN"/>
              </w:rPr>
              <w:t>合计（大写）：</w:t>
            </w:r>
          </w:p>
        </w:tc>
      </w:tr>
    </w:tbl>
    <w:p w14:paraId="62CBEA21">
      <w:pPr>
        <w:shd w:val="clear"/>
        <w:spacing w:beforeLines="0" w:afterLines="0"/>
        <w:jc w:val="left"/>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注:1.“</w:t>
      </w:r>
      <w:r>
        <w:rPr>
          <w:rFonts w:hint="eastAsia" w:ascii="宋体" w:hAnsi="宋体" w:eastAsia="宋体" w:cs="宋体"/>
          <w:b/>
          <w:bCs/>
          <w:color w:val="auto"/>
          <w:sz w:val="24"/>
          <w:szCs w:val="24"/>
          <w:highlight w:val="none"/>
          <w:shd w:val="clear" w:color="auto" w:fill="auto"/>
          <w:lang w:eastAsia="zh-CN"/>
        </w:rPr>
        <w:t>首次</w:t>
      </w:r>
      <w:r>
        <w:rPr>
          <w:rFonts w:hint="eastAsia" w:ascii="宋体" w:hAnsi="宋体" w:eastAsia="宋体" w:cs="宋体"/>
          <w:b/>
          <w:bCs/>
          <w:color w:val="auto"/>
          <w:sz w:val="24"/>
          <w:szCs w:val="24"/>
          <w:highlight w:val="none"/>
          <w:shd w:val="clear" w:color="auto" w:fill="auto"/>
        </w:rPr>
        <w:t>分项报价表”</w:t>
      </w:r>
      <w:r>
        <w:rPr>
          <w:rFonts w:hint="eastAsia" w:ascii="宋体" w:hAnsi="宋体" w:eastAsia="宋体" w:cs="宋体"/>
          <w:b/>
          <w:bCs/>
          <w:color w:val="auto"/>
          <w:sz w:val="24"/>
          <w:szCs w:val="24"/>
          <w:highlight w:val="none"/>
          <w:shd w:val="clear" w:color="auto" w:fill="auto"/>
          <w:lang w:eastAsia="zh-CN"/>
        </w:rPr>
        <w:t>中</w:t>
      </w:r>
      <w:r>
        <w:rPr>
          <w:rFonts w:hint="eastAsia" w:ascii="宋体" w:hAnsi="宋体" w:eastAsia="宋体" w:cs="宋体"/>
          <w:b/>
          <w:bCs/>
          <w:color w:val="auto"/>
          <w:sz w:val="24"/>
          <w:szCs w:val="24"/>
          <w:highlight w:val="none"/>
          <w:shd w:val="clear" w:color="auto" w:fill="auto"/>
        </w:rPr>
        <w:t>合计应与“</w:t>
      </w:r>
      <w:r>
        <w:rPr>
          <w:rFonts w:hint="eastAsia" w:ascii="宋体" w:hAnsi="宋体" w:eastAsia="宋体" w:cs="宋体"/>
          <w:b/>
          <w:bCs/>
          <w:color w:val="auto"/>
          <w:sz w:val="24"/>
          <w:szCs w:val="24"/>
          <w:highlight w:val="none"/>
          <w:shd w:val="clear" w:color="auto" w:fill="auto"/>
          <w:lang w:val="en-US" w:eastAsia="zh-CN"/>
        </w:rPr>
        <w:t>首次磋商报价表”中“首次磋商总报价”</w:t>
      </w:r>
      <w:r>
        <w:rPr>
          <w:rFonts w:hint="eastAsia" w:ascii="宋体" w:hAnsi="宋体" w:cs="宋体"/>
          <w:b/>
          <w:bCs/>
          <w:color w:val="auto"/>
          <w:sz w:val="24"/>
          <w:szCs w:val="24"/>
          <w:highlight w:val="none"/>
          <w:shd w:val="clear" w:color="auto" w:fill="auto"/>
          <w:lang w:val="en-US" w:eastAsia="zh-CN"/>
        </w:rPr>
        <w:t>保持一致</w:t>
      </w:r>
      <w:r>
        <w:rPr>
          <w:rFonts w:hint="eastAsia" w:ascii="宋体" w:hAnsi="宋体" w:cs="宋体"/>
          <w:b/>
          <w:bCs/>
          <w:color w:val="auto"/>
          <w:sz w:val="24"/>
          <w:szCs w:val="24"/>
          <w:highlight w:val="none"/>
          <w:shd w:val="clear" w:color="auto" w:fill="auto"/>
          <w:lang w:eastAsia="zh-CN"/>
        </w:rPr>
        <w:t>；</w:t>
      </w:r>
      <w:r>
        <w:rPr>
          <w:rFonts w:hint="eastAsia" w:ascii="宋体" w:hAnsi="宋体" w:eastAsia="宋体" w:cs="宋体"/>
          <w:b/>
          <w:bCs/>
          <w:color w:val="auto"/>
          <w:sz w:val="24"/>
          <w:szCs w:val="24"/>
          <w:highlight w:val="none"/>
          <w:shd w:val="clear" w:color="auto" w:fill="auto"/>
        </w:rPr>
        <w:t>报价精确到小数点后两位。</w:t>
      </w:r>
    </w:p>
    <w:p w14:paraId="02AD5E5A">
      <w:pPr>
        <w:shd w:val="clear"/>
        <w:jc w:val="left"/>
        <w:rPr>
          <w:rFonts w:hint="eastAsia" w:ascii="宋体" w:hAnsi="宋体" w:eastAsia="宋体" w:cs="宋体"/>
          <w:b/>
          <w:bCs/>
          <w:color w:val="auto"/>
          <w:sz w:val="24"/>
          <w:szCs w:val="24"/>
          <w:highlight w:val="none"/>
          <w:shd w:val="clear" w:color="auto" w:fill="auto"/>
        </w:rPr>
      </w:pPr>
    </w:p>
    <w:p w14:paraId="5FB66AC4">
      <w:pPr>
        <w:shd w:val="clear"/>
        <w:spacing w:beforeLines="0" w:afterLines="0" w:line="280" w:lineRule="exact"/>
        <w:ind w:right="540" w:rightChars="257" w:firstLine="4080" w:firstLineChars="17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w:t>
      </w:r>
      <w:r>
        <w:rPr>
          <w:rFonts w:hint="eastAsia" w:ascii="宋体" w:hAnsi="宋体" w:eastAsia="宋体" w:cs="宋体"/>
          <w:color w:val="auto"/>
          <w:sz w:val="24"/>
          <w:szCs w:val="24"/>
          <w:highlight w:val="none"/>
          <w:u w:val="single"/>
          <w:shd w:val="clear" w:color="auto" w:fill="auto"/>
        </w:rPr>
        <w:t>（加盖单位公章）</w:t>
      </w:r>
    </w:p>
    <w:p w14:paraId="414A197F">
      <w:pPr>
        <w:shd w:val="clear"/>
        <w:spacing w:beforeLines="0" w:afterLines="0" w:line="280" w:lineRule="exact"/>
        <w:ind w:right="540" w:rightChars="257" w:firstLine="360" w:firstLineChars="150"/>
        <w:jc w:val="left"/>
        <w:rPr>
          <w:rFonts w:hint="eastAsia" w:ascii="宋体" w:hAnsi="宋体" w:eastAsia="宋体" w:cs="宋体"/>
          <w:color w:val="auto"/>
          <w:sz w:val="24"/>
          <w:szCs w:val="24"/>
          <w:highlight w:val="none"/>
          <w:shd w:val="clear" w:color="auto" w:fill="auto"/>
        </w:rPr>
      </w:pPr>
    </w:p>
    <w:p w14:paraId="0ACD9B27">
      <w:pPr>
        <w:shd w:val="clea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0BFEA5BA">
      <w:pPr>
        <w:shd w:val="clear"/>
        <w:spacing w:beforeLines="0" w:afterLines="0" w:line="280" w:lineRule="exact"/>
        <w:ind w:right="540" w:rightChars="257" w:firstLine="4080" w:firstLineChars="17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法定代表人/被授权人签字或盖章：</w:t>
      </w:r>
    </w:p>
    <w:p w14:paraId="03B898B9">
      <w:pPr>
        <w:shd w:val="clea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1E7892A8">
      <w:pPr>
        <w:shd w:val="clear"/>
        <w:spacing w:beforeLines="0" w:afterLines="0" w:line="280" w:lineRule="exact"/>
        <w:ind w:right="540" w:rightChars="257"/>
        <w:jc w:val="left"/>
        <w:rPr>
          <w:rFonts w:hint="eastAsia" w:ascii="宋体" w:hAnsi="宋体" w:eastAsia="宋体" w:cs="宋体"/>
          <w:color w:val="auto"/>
          <w:sz w:val="24"/>
          <w:szCs w:val="24"/>
          <w:highlight w:val="none"/>
          <w:shd w:val="clear" w:color="auto" w:fill="auto"/>
        </w:rPr>
      </w:pPr>
    </w:p>
    <w:p w14:paraId="220BDECB">
      <w:pPr>
        <w:shd w:val="clear"/>
        <w:spacing w:beforeLines="0" w:afterLines="0" w:line="280" w:lineRule="exact"/>
        <w:ind w:right="540" w:rightChars="257" w:firstLine="4440" w:firstLineChars="18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日期：    年   月   日</w:t>
      </w:r>
    </w:p>
    <w:p w14:paraId="428CF8A7">
      <w:pPr>
        <w:shd w:val="clea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br w:type="page"/>
      </w:r>
    </w:p>
    <w:p w14:paraId="60D11899">
      <w:pPr>
        <w:pStyle w:val="15"/>
        <w:rPr>
          <w:rFonts w:hint="eastAsia"/>
          <w:color w:val="auto"/>
          <w:highlight w:val="none"/>
        </w:rPr>
      </w:pPr>
    </w:p>
    <w:p w14:paraId="6DACDCEF">
      <w:pPr>
        <w:spacing w:line="360" w:lineRule="auto"/>
        <w:jc w:val="center"/>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2.</w:t>
      </w:r>
      <w:r>
        <w:rPr>
          <w:rFonts w:hint="eastAsia" w:ascii="宋体" w:hAnsi="宋体" w:eastAsia="宋体" w:cs="宋体"/>
          <w:b/>
          <w:bCs/>
          <w:color w:val="auto"/>
          <w:sz w:val="24"/>
          <w:szCs w:val="24"/>
          <w:highlight w:val="none"/>
          <w:shd w:val="clear" w:color="auto" w:fill="auto"/>
          <w:lang w:val="en-US" w:eastAsia="zh-CN"/>
        </w:rPr>
        <w:t>2</w:t>
      </w:r>
      <w:r>
        <w:rPr>
          <w:rFonts w:hint="eastAsia" w:ascii="宋体" w:hAnsi="宋体" w:eastAsia="宋体" w:cs="宋体"/>
          <w:b/>
          <w:bCs/>
          <w:color w:val="auto"/>
          <w:sz w:val="24"/>
          <w:szCs w:val="24"/>
          <w:highlight w:val="none"/>
          <w:shd w:val="clear" w:color="auto" w:fill="auto"/>
        </w:rPr>
        <w:t xml:space="preserve"> </w:t>
      </w:r>
      <w:r>
        <w:rPr>
          <w:rFonts w:hint="eastAsia" w:ascii="宋体" w:hAnsi="宋体" w:eastAsia="宋体" w:cs="宋体"/>
          <w:b/>
          <w:bCs/>
          <w:color w:val="auto"/>
          <w:sz w:val="24"/>
          <w:szCs w:val="24"/>
          <w:highlight w:val="none"/>
          <w:shd w:val="clear" w:color="auto" w:fill="auto"/>
          <w:lang w:val="en-US" w:eastAsia="zh-CN"/>
        </w:rPr>
        <w:t>最终磋商报价</w:t>
      </w:r>
      <w:r>
        <w:rPr>
          <w:rFonts w:hint="eastAsia" w:ascii="宋体" w:hAnsi="宋体" w:eastAsia="宋体" w:cs="宋体"/>
          <w:b/>
          <w:bCs/>
          <w:color w:val="auto"/>
          <w:sz w:val="24"/>
          <w:szCs w:val="24"/>
          <w:highlight w:val="none"/>
          <w:shd w:val="clear" w:color="auto" w:fill="auto"/>
        </w:rPr>
        <w:t>表</w:t>
      </w:r>
    </w:p>
    <w:p w14:paraId="43485E00">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名称：</w:t>
      </w:r>
    </w:p>
    <w:p w14:paraId="11EE3598">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项目编号</w:t>
      </w:r>
      <w:r>
        <w:rPr>
          <w:rFonts w:hint="eastAsia" w:ascii="宋体" w:hAnsi="宋体" w:eastAsia="宋体" w:cs="宋体"/>
          <w:color w:val="auto"/>
          <w:sz w:val="24"/>
          <w:szCs w:val="24"/>
          <w:highlight w:val="none"/>
          <w:shd w:val="clear" w:color="auto" w:fill="auto"/>
        </w:rPr>
        <w:t>：</w:t>
      </w:r>
    </w:p>
    <w:tbl>
      <w:tblPr>
        <w:tblStyle w:val="40"/>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6598"/>
      </w:tblGrid>
      <w:tr w14:paraId="1AFD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F7ED2A4">
            <w:pPr>
              <w:jc w:val="cente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最终</w:t>
            </w:r>
          </w:p>
          <w:p w14:paraId="1CEA5AEA">
            <w:pPr>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磋商总报价（元）</w:t>
            </w: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3D7032">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小写：</w:t>
            </w:r>
          </w:p>
        </w:tc>
      </w:tr>
      <w:tr w14:paraId="3136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4A07C03">
            <w:pPr>
              <w:jc w:val="center"/>
              <w:rPr>
                <w:rFonts w:hint="eastAsia" w:ascii="宋体" w:hAnsi="宋体" w:eastAsia="宋体" w:cs="宋体"/>
                <w:color w:val="auto"/>
                <w:sz w:val="24"/>
                <w:szCs w:val="24"/>
                <w:highlight w:val="none"/>
                <w:shd w:val="clear" w:color="auto" w:fill="auto"/>
              </w:rPr>
            </w:pP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98B93B">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大写：</w:t>
            </w:r>
          </w:p>
        </w:tc>
      </w:tr>
      <w:tr w14:paraId="40FF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0AA084">
            <w:pPr>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质量</w:t>
            </w: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AF19BE">
            <w:pPr>
              <w:rPr>
                <w:rFonts w:hint="eastAsia" w:ascii="宋体" w:hAnsi="宋体" w:eastAsia="宋体" w:cs="宋体"/>
                <w:color w:val="auto"/>
                <w:sz w:val="24"/>
                <w:szCs w:val="24"/>
                <w:highlight w:val="none"/>
                <w:shd w:val="clear" w:color="auto" w:fill="auto"/>
              </w:rPr>
            </w:pPr>
          </w:p>
        </w:tc>
      </w:tr>
      <w:tr w14:paraId="3E8BE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4D738B">
            <w:pPr>
              <w:jc w:val="center"/>
              <w:rPr>
                <w:rFonts w:hint="default"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服务期</w:t>
            </w: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3A63F3">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         </w:t>
            </w:r>
          </w:p>
        </w:tc>
      </w:tr>
      <w:tr w14:paraId="7E3B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A37311">
            <w:pPr>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备注</w:t>
            </w:r>
          </w:p>
        </w:tc>
        <w:tc>
          <w:tcPr>
            <w:tcW w:w="659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4A6B33">
            <w:pPr>
              <w:rPr>
                <w:rFonts w:hint="eastAsia" w:ascii="宋体" w:hAnsi="宋体" w:eastAsia="宋体" w:cs="宋体"/>
                <w:color w:val="auto"/>
                <w:sz w:val="24"/>
                <w:szCs w:val="24"/>
                <w:highlight w:val="none"/>
                <w:shd w:val="clear" w:color="auto" w:fill="auto"/>
              </w:rPr>
            </w:pPr>
          </w:p>
        </w:tc>
      </w:tr>
    </w:tbl>
    <w:p w14:paraId="332B1444">
      <w:pPr>
        <w:spacing w:line="120" w:lineRule="exact"/>
        <w:rPr>
          <w:rFonts w:hint="eastAsia" w:ascii="宋体" w:hAnsi="宋体" w:eastAsia="宋体" w:cs="宋体"/>
          <w:color w:val="auto"/>
          <w:sz w:val="24"/>
          <w:szCs w:val="24"/>
          <w:highlight w:val="none"/>
          <w:shd w:val="clear" w:color="auto" w:fill="auto"/>
        </w:rPr>
      </w:pPr>
    </w:p>
    <w:p w14:paraId="2D978E7D">
      <w:pPr>
        <w:ind w:firstLine="360" w:firstLineChars="1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注：</w:t>
      </w:r>
    </w:p>
    <w:p w14:paraId="230F1F52">
      <w:pPr>
        <w:ind w:left="0" w:leftChars="0" w:firstLine="420" w:firstLineChars="175"/>
        <w:rPr>
          <w:rFonts w:hint="eastAsia" w:ascii="宋体" w:hAnsi="宋体" w:eastAsia="宋体" w:cs="宋体"/>
          <w:color w:val="auto"/>
          <w:sz w:val="24"/>
          <w:szCs w:val="24"/>
          <w:highlight w:val="none"/>
          <w:shd w:val="clear" w:color="auto" w:fill="auto"/>
          <w:lang w:val="zh-CN"/>
        </w:rPr>
      </w:pPr>
      <w:r>
        <w:rPr>
          <w:rFonts w:hint="eastAsia" w:ascii="宋体" w:hAnsi="宋体" w:eastAsia="宋体" w:cs="宋体"/>
          <w:color w:val="auto"/>
          <w:sz w:val="24"/>
          <w:szCs w:val="24"/>
          <w:highlight w:val="none"/>
          <w:shd w:val="clear" w:color="auto" w:fill="auto"/>
          <w:lang w:val="en-US" w:eastAsia="zh-CN"/>
        </w:rPr>
        <w:t>1.本表在磋商响应文件中不提供，加盖公章的</w:t>
      </w:r>
      <w:r>
        <w:rPr>
          <w:rFonts w:hint="eastAsia" w:ascii="宋体" w:hAnsi="宋体" w:eastAsia="宋体" w:cs="宋体"/>
          <w:color w:val="auto"/>
          <w:sz w:val="24"/>
          <w:szCs w:val="24"/>
          <w:highlight w:val="none"/>
          <w:shd w:val="clear" w:color="auto" w:fill="auto"/>
          <w:lang w:val="zh-CN"/>
        </w:rPr>
        <w:t>最终报价表纸质版</w:t>
      </w:r>
      <w:r>
        <w:rPr>
          <w:rFonts w:hint="eastAsia" w:ascii="宋体" w:hAnsi="宋体" w:eastAsia="宋体" w:cs="宋体"/>
          <w:color w:val="auto"/>
          <w:sz w:val="24"/>
          <w:szCs w:val="24"/>
          <w:highlight w:val="none"/>
          <w:shd w:val="clear" w:color="auto" w:fill="auto"/>
          <w:lang w:val="zh-CN" w:eastAsia="zh-CN"/>
        </w:rPr>
        <w:t>由</w:t>
      </w:r>
      <w:r>
        <w:rPr>
          <w:rFonts w:hint="eastAsia" w:ascii="宋体" w:hAnsi="宋体" w:eastAsia="宋体" w:cs="宋体"/>
          <w:color w:val="auto"/>
          <w:sz w:val="24"/>
          <w:szCs w:val="24"/>
          <w:highlight w:val="none"/>
          <w:shd w:val="clear" w:color="auto" w:fill="auto"/>
          <w:lang w:val="en-US" w:eastAsia="zh-CN"/>
        </w:rPr>
        <w:t>成交供应商在成交结果公示发布后3日内提供</w:t>
      </w:r>
      <w:r>
        <w:rPr>
          <w:rFonts w:hint="eastAsia" w:ascii="宋体" w:hAnsi="宋体" w:eastAsia="宋体" w:cs="宋体"/>
          <w:color w:val="auto"/>
          <w:sz w:val="24"/>
          <w:szCs w:val="24"/>
          <w:highlight w:val="none"/>
          <w:shd w:val="clear" w:color="auto" w:fill="auto"/>
          <w:lang w:val="zh-CN"/>
        </w:rPr>
        <w:t>。</w:t>
      </w:r>
    </w:p>
    <w:p w14:paraId="198C7588">
      <w:pPr>
        <w:numPr>
          <w:ilvl w:val="0"/>
          <w:numId w:val="0"/>
        </w:numPr>
        <w:ind w:left="0" w:leftChars="0" w:firstLine="420" w:firstLineChars="175"/>
        <w:rPr>
          <w:rFonts w:hint="eastAsia" w:ascii="宋体" w:hAnsi="宋体" w:eastAsia="宋体" w:cs="宋体"/>
          <w:color w:val="auto"/>
          <w:sz w:val="24"/>
          <w:szCs w:val="24"/>
          <w:highlight w:val="none"/>
          <w:shd w:val="clear" w:color="auto" w:fill="auto"/>
          <w:lang w:val="zh-CN"/>
        </w:rPr>
      </w:pPr>
      <w:r>
        <w:rPr>
          <w:rFonts w:hint="eastAsia" w:ascii="宋体" w:hAnsi="宋体" w:cs="宋体"/>
          <w:color w:val="auto"/>
          <w:kern w:val="2"/>
          <w:sz w:val="24"/>
          <w:szCs w:val="24"/>
          <w:highlight w:val="none"/>
          <w:shd w:val="clear" w:fill="auto"/>
          <w:lang w:val="en-US" w:eastAsia="zh-CN" w:bidi="ar-SA"/>
        </w:rPr>
        <w:t>2</w:t>
      </w:r>
      <w:r>
        <w:rPr>
          <w:rFonts w:hint="eastAsia" w:ascii="宋体" w:hAnsi="宋体" w:eastAsia="宋体" w:cs="宋体"/>
          <w:color w:val="auto"/>
          <w:kern w:val="2"/>
          <w:sz w:val="24"/>
          <w:szCs w:val="24"/>
          <w:highlight w:val="none"/>
          <w:shd w:val="clear" w:fill="auto"/>
          <w:lang w:val="zh-CN" w:eastAsia="zh-CN" w:bidi="ar-SA"/>
        </w:rPr>
        <w:t>.</w:t>
      </w:r>
      <w:r>
        <w:rPr>
          <w:rFonts w:hint="eastAsia" w:ascii="宋体" w:hAnsi="宋体" w:eastAsia="宋体" w:cs="宋体"/>
          <w:color w:val="auto"/>
          <w:sz w:val="24"/>
          <w:szCs w:val="24"/>
          <w:highlight w:val="none"/>
          <w:shd w:val="clear" w:color="auto" w:fill="auto"/>
        </w:rPr>
        <w:t>以上表内报价内容以元为单位，保留小数点后两位</w:t>
      </w:r>
      <w:r>
        <w:rPr>
          <w:rFonts w:hint="eastAsia" w:ascii="宋体" w:hAnsi="宋体" w:eastAsia="宋体" w:cs="宋体"/>
          <w:color w:val="auto"/>
          <w:sz w:val="24"/>
          <w:szCs w:val="24"/>
          <w:highlight w:val="none"/>
          <w:shd w:val="clear" w:color="auto" w:fill="auto"/>
          <w:lang w:val="zh-CN"/>
        </w:rPr>
        <w:t>。</w:t>
      </w:r>
    </w:p>
    <w:p w14:paraId="3167660C">
      <w:pPr>
        <w:numPr>
          <w:ilvl w:val="0"/>
          <w:numId w:val="0"/>
        </w:numPr>
        <w:shd w:val="clear"/>
        <w:ind w:left="0" w:leftChars="0" w:firstLine="420" w:firstLineChars="175"/>
        <w:rPr>
          <w:rFonts w:hint="default" w:ascii="宋体" w:hAnsi="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lang w:val="en-US" w:eastAsia="zh-CN"/>
        </w:rPr>
        <w:t>附</w:t>
      </w:r>
      <w:r>
        <w:rPr>
          <w:rFonts w:hint="eastAsia" w:ascii="宋体" w:hAnsi="宋体" w:cs="宋体"/>
          <w:color w:val="auto"/>
          <w:sz w:val="24"/>
          <w:szCs w:val="24"/>
          <w:highlight w:val="none"/>
          <w:shd w:val="clear" w:color="auto" w:fill="auto"/>
          <w:lang w:val="en-US" w:eastAsia="zh-CN"/>
        </w:rPr>
        <w:t>最终</w:t>
      </w:r>
      <w:r>
        <w:rPr>
          <w:rFonts w:hint="eastAsia" w:ascii="宋体" w:hAnsi="宋体" w:eastAsia="宋体" w:cs="宋体"/>
          <w:color w:val="auto"/>
          <w:sz w:val="24"/>
          <w:szCs w:val="24"/>
          <w:highlight w:val="none"/>
          <w:shd w:val="clear" w:color="auto" w:fill="auto"/>
          <w:lang w:val="en-US" w:eastAsia="zh-CN"/>
        </w:rPr>
        <w:t>分项报价表</w:t>
      </w:r>
      <w:r>
        <w:rPr>
          <w:rFonts w:hint="eastAsia" w:ascii="宋体" w:hAnsi="宋体" w:cs="宋体"/>
          <w:color w:val="auto"/>
          <w:sz w:val="24"/>
          <w:szCs w:val="24"/>
          <w:highlight w:val="none"/>
          <w:shd w:val="clear" w:color="auto" w:fill="auto"/>
          <w:lang w:val="en-US" w:eastAsia="zh-CN"/>
        </w:rPr>
        <w:t>。</w:t>
      </w:r>
    </w:p>
    <w:p w14:paraId="2D44E857">
      <w:pPr>
        <w:numPr>
          <w:ilvl w:val="0"/>
          <w:numId w:val="0"/>
        </w:numPr>
        <w:ind w:left="630" w:leftChars="0"/>
        <w:rPr>
          <w:rFonts w:hint="eastAsia" w:ascii="宋体" w:hAnsi="宋体" w:eastAsia="宋体" w:cs="宋体"/>
          <w:color w:val="auto"/>
          <w:sz w:val="24"/>
          <w:szCs w:val="24"/>
          <w:highlight w:val="none"/>
          <w:shd w:val="clear" w:color="auto" w:fill="auto"/>
          <w:lang w:val="en-US" w:eastAsia="zh-CN"/>
        </w:rPr>
      </w:pPr>
    </w:p>
    <w:p w14:paraId="7F041DA4">
      <w:pPr>
        <w:ind w:firstLine="360" w:firstLineChars="150"/>
        <w:rPr>
          <w:rFonts w:hint="eastAsia" w:ascii="宋体" w:hAnsi="宋体" w:eastAsia="宋体" w:cs="宋体"/>
          <w:color w:val="auto"/>
          <w:sz w:val="24"/>
          <w:szCs w:val="24"/>
          <w:highlight w:val="none"/>
          <w:shd w:val="clear" w:color="auto" w:fill="auto"/>
          <w:lang w:val="zh-CN"/>
        </w:rPr>
      </w:pPr>
    </w:p>
    <w:p w14:paraId="67E86F7F">
      <w:pPr>
        <w:pStyle w:val="15"/>
        <w:jc w:val="left"/>
        <w:rPr>
          <w:rFonts w:hint="eastAsia" w:ascii="宋体" w:hAnsi="宋体" w:eastAsia="宋体" w:cs="宋体"/>
          <w:color w:val="auto"/>
          <w:highlight w:val="none"/>
          <w:shd w:val="clear" w:color="auto" w:fill="auto"/>
        </w:rPr>
      </w:pPr>
    </w:p>
    <w:p w14:paraId="6A2A1436">
      <w:pPr>
        <w:ind w:firstLine="360" w:firstLineChars="1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p>
    <w:p w14:paraId="6F1251A6">
      <w:pPr>
        <w:spacing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541810FE">
      <w:pPr>
        <w:spacing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5A94476D">
      <w:pPr>
        <w:spacing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w:t>
      </w:r>
      <w:r>
        <w:rPr>
          <w:rFonts w:hint="eastAsia" w:ascii="宋体" w:hAnsi="宋体" w:eastAsia="宋体" w:cs="宋体"/>
          <w:color w:val="auto"/>
          <w:sz w:val="24"/>
          <w:szCs w:val="24"/>
          <w:highlight w:val="none"/>
          <w:u w:val="single"/>
          <w:shd w:val="clear" w:color="auto" w:fill="auto"/>
        </w:rPr>
        <w:t>（加盖单位公章）</w:t>
      </w:r>
    </w:p>
    <w:p w14:paraId="4C1E1A47">
      <w:pPr>
        <w:spacing w:line="280" w:lineRule="exact"/>
        <w:ind w:right="540" w:rightChars="257" w:firstLine="360" w:firstLineChars="150"/>
        <w:jc w:val="left"/>
        <w:rPr>
          <w:rFonts w:hint="eastAsia" w:ascii="宋体" w:hAnsi="宋体" w:eastAsia="宋体" w:cs="宋体"/>
          <w:color w:val="auto"/>
          <w:sz w:val="24"/>
          <w:szCs w:val="24"/>
          <w:highlight w:val="none"/>
          <w:shd w:val="clear" w:color="auto" w:fill="auto"/>
        </w:rPr>
      </w:pPr>
    </w:p>
    <w:p w14:paraId="36F7EBEE">
      <w:pPr>
        <w:spacing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364EE3E9">
      <w:pPr>
        <w:spacing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法定代表人/被授权人签字或盖章：</w:t>
      </w:r>
    </w:p>
    <w:p w14:paraId="5B59018C">
      <w:pPr>
        <w:spacing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73B4E8E9">
      <w:pPr>
        <w:spacing w:line="280" w:lineRule="exact"/>
        <w:ind w:right="540" w:rightChars="257"/>
        <w:jc w:val="left"/>
        <w:rPr>
          <w:rFonts w:hint="eastAsia" w:ascii="宋体" w:hAnsi="宋体" w:eastAsia="宋体" w:cs="宋体"/>
          <w:color w:val="auto"/>
          <w:sz w:val="24"/>
          <w:szCs w:val="24"/>
          <w:highlight w:val="none"/>
          <w:shd w:val="clear" w:color="auto" w:fill="auto"/>
        </w:rPr>
      </w:pPr>
    </w:p>
    <w:p w14:paraId="7426F1AC">
      <w:pPr>
        <w:spacing w:line="280" w:lineRule="exact"/>
        <w:ind w:right="540" w:rightChars="257" w:firstLine="4440" w:firstLineChars="1850"/>
        <w:jc w:val="left"/>
        <w:rPr>
          <w:rFonts w:hint="eastAsia" w:ascii="宋体" w:hAnsi="宋体" w:eastAsia="宋体" w:cs="宋体"/>
          <w:color w:val="auto"/>
          <w:highlight w:val="none"/>
          <w:shd w:val="clear" w:color="auto" w:fill="auto"/>
        </w:rPr>
      </w:pPr>
      <w:r>
        <w:rPr>
          <w:rFonts w:hint="eastAsia" w:ascii="宋体" w:hAnsi="宋体" w:eastAsia="宋体" w:cs="宋体"/>
          <w:color w:val="auto"/>
          <w:sz w:val="24"/>
          <w:szCs w:val="24"/>
          <w:highlight w:val="none"/>
          <w:shd w:val="clear" w:color="auto" w:fill="auto"/>
        </w:rPr>
        <w:t>日期：    年   月   日</w:t>
      </w:r>
    </w:p>
    <w:p w14:paraId="20D71E1B">
      <w:pPr>
        <w:widowControl/>
        <w:spacing w:beforeLines="0" w:afterLines="0"/>
        <w:ind w:firstLine="480" w:firstLineChars="200"/>
        <w:rPr>
          <w:rFonts w:hint="eastAsia" w:ascii="宋体" w:hAnsi="宋体" w:eastAsia="宋体" w:cs="宋体"/>
          <w:color w:val="auto"/>
          <w:sz w:val="24"/>
          <w:szCs w:val="24"/>
          <w:highlight w:val="none"/>
          <w:shd w:val="clear" w:color="auto" w:fill="auto"/>
        </w:rPr>
      </w:pPr>
    </w:p>
    <w:p w14:paraId="2FA40036">
      <w:pPr>
        <w:rPr>
          <w:rFonts w:hint="eastAsia" w:ascii="宋体" w:hAnsi="宋体" w:eastAsia="宋体" w:cs="宋体"/>
          <w:b/>
          <w:color w:val="auto"/>
          <w:sz w:val="32"/>
          <w:szCs w:val="32"/>
          <w:highlight w:val="none"/>
          <w:shd w:val="clear" w:color="auto" w:fill="auto"/>
        </w:rPr>
      </w:pPr>
      <w:bookmarkStart w:id="583" w:name="_Toc16495"/>
      <w:bookmarkStart w:id="584" w:name="_Toc13497"/>
      <w:bookmarkStart w:id="585" w:name="_Toc8044"/>
      <w:bookmarkStart w:id="586" w:name="_Toc7828"/>
      <w:r>
        <w:rPr>
          <w:rFonts w:hint="eastAsia" w:ascii="宋体" w:hAnsi="宋体" w:eastAsia="宋体" w:cs="宋体"/>
          <w:b/>
          <w:color w:val="auto"/>
          <w:sz w:val="32"/>
          <w:szCs w:val="32"/>
          <w:highlight w:val="none"/>
          <w:shd w:val="clear" w:color="auto" w:fill="auto"/>
        </w:rPr>
        <w:br w:type="page"/>
      </w:r>
    </w:p>
    <w:p w14:paraId="1D377957">
      <w:pPr>
        <w:jc w:val="both"/>
        <w:rPr>
          <w:rFonts w:hint="default" w:ascii="宋体" w:hAnsi="宋体" w:cs="宋体"/>
          <w:b/>
          <w:bCs/>
          <w:color w:val="auto"/>
          <w:sz w:val="24"/>
          <w:szCs w:val="24"/>
          <w:highlight w:val="none"/>
          <w:shd w:val="clear" w:color="auto" w:fill="auto"/>
          <w:lang w:val="en-US" w:eastAsia="zh-CN"/>
        </w:rPr>
      </w:pPr>
      <w:r>
        <w:rPr>
          <w:rFonts w:hint="eastAsia" w:ascii="宋体" w:hAnsi="宋体" w:cs="宋体"/>
          <w:b/>
          <w:bCs/>
          <w:color w:val="auto"/>
          <w:sz w:val="24"/>
          <w:szCs w:val="24"/>
          <w:highlight w:val="none"/>
          <w:shd w:val="clear" w:color="auto" w:fill="auto"/>
          <w:lang w:val="en-US" w:eastAsia="zh-CN"/>
        </w:rPr>
        <w:t>附：</w:t>
      </w:r>
    </w:p>
    <w:p w14:paraId="0FB14014">
      <w:pPr>
        <w:jc w:val="center"/>
        <w:rPr>
          <w:rFonts w:hint="eastAsia" w:ascii="宋体" w:hAnsi="宋体" w:cs="宋体"/>
          <w:b/>
          <w:bCs/>
          <w:color w:val="auto"/>
          <w:sz w:val="24"/>
          <w:szCs w:val="24"/>
          <w:highlight w:val="none"/>
          <w:shd w:val="clear" w:color="auto" w:fill="auto"/>
          <w:lang w:val="en-US" w:eastAsia="zh-CN"/>
        </w:rPr>
      </w:pPr>
      <w:r>
        <w:rPr>
          <w:rFonts w:hint="eastAsia" w:ascii="宋体" w:hAnsi="宋体" w:cs="宋体"/>
          <w:b/>
          <w:bCs/>
          <w:color w:val="auto"/>
          <w:sz w:val="24"/>
          <w:szCs w:val="24"/>
          <w:highlight w:val="none"/>
          <w:shd w:val="clear" w:color="auto" w:fill="auto"/>
          <w:lang w:val="en-US" w:eastAsia="zh-CN"/>
        </w:rPr>
        <w:t>最终分项报价表</w:t>
      </w:r>
    </w:p>
    <w:p w14:paraId="77507124">
      <w:pPr>
        <w:shd w:val="clear"/>
        <w:jc w:val="center"/>
        <w:rPr>
          <w:rFonts w:hint="eastAsia" w:ascii="宋体" w:hAnsi="宋体" w:cs="宋体"/>
          <w:b/>
          <w:bCs/>
          <w:color w:val="auto"/>
          <w:sz w:val="24"/>
          <w:szCs w:val="24"/>
          <w:highlight w:val="none"/>
          <w:shd w:val="clear" w:color="auto" w:fill="auto"/>
          <w:lang w:val="en-US" w:eastAsia="zh-CN"/>
        </w:rPr>
      </w:pPr>
    </w:p>
    <w:p w14:paraId="12FF1EAF">
      <w:pPr>
        <w:shd w:val="clea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名称：</w:t>
      </w:r>
    </w:p>
    <w:p w14:paraId="659B829D">
      <w:pPr>
        <w:shd w:val="clea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项目编号</w:t>
      </w:r>
      <w:r>
        <w:rPr>
          <w:rFonts w:hint="eastAsia" w:ascii="宋体" w:hAnsi="宋体" w:eastAsia="宋体" w:cs="宋体"/>
          <w:color w:val="auto"/>
          <w:sz w:val="24"/>
          <w:szCs w:val="24"/>
          <w:highlight w:val="none"/>
          <w:shd w:val="clear" w:color="auto" w:fill="auto"/>
        </w:rPr>
        <w:t>：</w:t>
      </w:r>
    </w:p>
    <w:tbl>
      <w:tblPr>
        <w:tblStyle w:val="41"/>
        <w:tblW w:w="8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1908"/>
        <w:gridCol w:w="876"/>
        <w:gridCol w:w="845"/>
        <w:gridCol w:w="1436"/>
        <w:gridCol w:w="1439"/>
        <w:gridCol w:w="1064"/>
      </w:tblGrid>
      <w:tr w14:paraId="77EBF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1089" w:type="dxa"/>
            <w:vAlign w:val="center"/>
          </w:tcPr>
          <w:p w14:paraId="00795033">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序号</w:t>
            </w:r>
          </w:p>
        </w:tc>
        <w:tc>
          <w:tcPr>
            <w:tcW w:w="1908" w:type="dxa"/>
            <w:vAlign w:val="center"/>
          </w:tcPr>
          <w:p w14:paraId="0C486D04">
            <w:pPr>
              <w:shd w:val="clear"/>
              <w:jc w:val="center"/>
              <w:rPr>
                <w:rFonts w:hint="default" w:ascii="宋体" w:hAnsi="宋体" w:eastAsia="宋体" w:cs="宋体"/>
                <w:b w:val="0"/>
                <w:bCs w:val="0"/>
                <w:color w:val="auto"/>
                <w:sz w:val="24"/>
                <w:szCs w:val="24"/>
                <w:highlight w:val="none"/>
                <w:shd w:val="clear" w:color="auto" w:fill="auto"/>
                <w:vertAlign w:val="baseline"/>
                <w:lang w:val="en-US" w:eastAsia="zh-CN"/>
              </w:rPr>
            </w:pPr>
            <w:r>
              <w:rPr>
                <w:rFonts w:hint="eastAsia" w:ascii="宋体" w:hAnsi="宋体" w:eastAsia="宋体" w:cs="宋体"/>
                <w:b w:val="0"/>
                <w:bCs w:val="0"/>
                <w:color w:val="auto"/>
                <w:sz w:val="24"/>
                <w:szCs w:val="24"/>
                <w:highlight w:val="none"/>
                <w:shd w:val="clear" w:color="auto" w:fill="auto"/>
                <w:vertAlign w:val="baseline"/>
                <w:lang w:val="en-US" w:eastAsia="zh-CN"/>
              </w:rPr>
              <w:t>内容</w:t>
            </w:r>
          </w:p>
        </w:tc>
        <w:tc>
          <w:tcPr>
            <w:tcW w:w="876" w:type="dxa"/>
            <w:vAlign w:val="center"/>
          </w:tcPr>
          <w:p w14:paraId="76422AFD">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数量</w:t>
            </w:r>
          </w:p>
        </w:tc>
        <w:tc>
          <w:tcPr>
            <w:tcW w:w="845" w:type="dxa"/>
            <w:vAlign w:val="center"/>
          </w:tcPr>
          <w:p w14:paraId="59092868">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单位</w:t>
            </w:r>
          </w:p>
        </w:tc>
        <w:tc>
          <w:tcPr>
            <w:tcW w:w="1436" w:type="dxa"/>
            <w:vAlign w:val="center"/>
          </w:tcPr>
          <w:p w14:paraId="6073CB81">
            <w:pPr>
              <w:shd w:val="clear"/>
              <w:jc w:val="center"/>
              <w:rPr>
                <w:rFonts w:hint="eastAsia" w:ascii="宋体" w:hAnsi="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单价</w:t>
            </w:r>
          </w:p>
          <w:p w14:paraId="3506ED83">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（元）</w:t>
            </w:r>
          </w:p>
        </w:tc>
        <w:tc>
          <w:tcPr>
            <w:tcW w:w="1439" w:type="dxa"/>
            <w:vAlign w:val="center"/>
          </w:tcPr>
          <w:p w14:paraId="7C1F6E15">
            <w:pPr>
              <w:shd w:val="clear"/>
              <w:jc w:val="center"/>
              <w:rPr>
                <w:rFonts w:hint="eastAsia" w:ascii="宋体" w:hAnsi="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总价</w:t>
            </w:r>
          </w:p>
          <w:p w14:paraId="718151F0">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（元）</w:t>
            </w:r>
          </w:p>
        </w:tc>
        <w:tc>
          <w:tcPr>
            <w:tcW w:w="1064" w:type="dxa"/>
            <w:vAlign w:val="center"/>
          </w:tcPr>
          <w:p w14:paraId="71D3E05F">
            <w:pPr>
              <w:shd w:val="clear"/>
              <w:jc w:val="center"/>
              <w:rPr>
                <w:rFonts w:hint="eastAsia" w:ascii="宋体" w:hAnsi="宋体" w:eastAsia="宋体" w:cs="宋体"/>
                <w:b w:val="0"/>
                <w:bCs w:val="0"/>
                <w:color w:val="auto"/>
                <w:sz w:val="24"/>
                <w:szCs w:val="24"/>
                <w:highlight w:val="none"/>
                <w:shd w:val="clear" w:color="auto" w:fill="auto"/>
                <w:vertAlign w:val="baseline"/>
                <w:lang w:eastAsia="zh-CN"/>
              </w:rPr>
            </w:pPr>
            <w:r>
              <w:rPr>
                <w:rFonts w:hint="eastAsia" w:ascii="宋体" w:hAnsi="宋体" w:cs="宋体"/>
                <w:b w:val="0"/>
                <w:bCs w:val="0"/>
                <w:color w:val="auto"/>
                <w:sz w:val="24"/>
                <w:szCs w:val="24"/>
                <w:highlight w:val="none"/>
                <w:shd w:val="clear" w:color="auto" w:fill="auto"/>
                <w:vertAlign w:val="baseline"/>
                <w:lang w:eastAsia="zh-CN"/>
              </w:rPr>
              <w:t>备注</w:t>
            </w:r>
          </w:p>
        </w:tc>
      </w:tr>
      <w:tr w14:paraId="2F13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89" w:type="dxa"/>
            <w:vAlign w:val="center"/>
          </w:tcPr>
          <w:p w14:paraId="0904CC4A">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3D733912">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4604EF89">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0690E7CF">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7B1E9453">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0FF2A45B">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31C12D8B">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7FD1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89" w:type="dxa"/>
            <w:vAlign w:val="center"/>
          </w:tcPr>
          <w:p w14:paraId="3594950C">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6CDCFB8D">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371E94B1">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13AC86A4">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1FE241A7">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3270BEE5">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6FBD84D5">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015F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89" w:type="dxa"/>
            <w:vAlign w:val="center"/>
          </w:tcPr>
          <w:p w14:paraId="63D6D87D">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3C96C4D7">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38B25A2F">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17876F7D">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11EBBF76">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53E23BAE">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0FAC2655">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12649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89" w:type="dxa"/>
            <w:vAlign w:val="center"/>
          </w:tcPr>
          <w:p w14:paraId="36670353">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70160BE2">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55344B7E">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05F9B425">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12F356D7">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41737033">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4E2FF79C">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6E4F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1089" w:type="dxa"/>
            <w:vAlign w:val="center"/>
          </w:tcPr>
          <w:p w14:paraId="0D105620">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908" w:type="dxa"/>
            <w:vAlign w:val="center"/>
          </w:tcPr>
          <w:p w14:paraId="29BFB53D">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76" w:type="dxa"/>
            <w:vAlign w:val="center"/>
          </w:tcPr>
          <w:p w14:paraId="1ECE066D">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845" w:type="dxa"/>
            <w:vAlign w:val="center"/>
          </w:tcPr>
          <w:p w14:paraId="1C06F0C2">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6" w:type="dxa"/>
            <w:vAlign w:val="center"/>
          </w:tcPr>
          <w:p w14:paraId="4B942FCE">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439" w:type="dxa"/>
            <w:vAlign w:val="center"/>
          </w:tcPr>
          <w:p w14:paraId="74DF840B">
            <w:pPr>
              <w:shd w:val="clear"/>
              <w:jc w:val="center"/>
              <w:rPr>
                <w:rFonts w:hint="eastAsia" w:ascii="宋体" w:hAnsi="宋体" w:eastAsia="宋体" w:cs="宋体"/>
                <w:b w:val="0"/>
                <w:bCs w:val="0"/>
                <w:color w:val="auto"/>
                <w:sz w:val="24"/>
                <w:szCs w:val="24"/>
                <w:highlight w:val="none"/>
                <w:shd w:val="clear" w:color="auto" w:fill="auto"/>
                <w:vertAlign w:val="baseline"/>
              </w:rPr>
            </w:pPr>
          </w:p>
        </w:tc>
        <w:tc>
          <w:tcPr>
            <w:tcW w:w="1064" w:type="dxa"/>
            <w:vAlign w:val="center"/>
          </w:tcPr>
          <w:p w14:paraId="1C84EC17">
            <w:pPr>
              <w:shd w:val="clear"/>
              <w:jc w:val="center"/>
              <w:rPr>
                <w:rFonts w:hint="eastAsia" w:ascii="宋体" w:hAnsi="宋体" w:eastAsia="宋体" w:cs="宋体"/>
                <w:b w:val="0"/>
                <w:bCs w:val="0"/>
                <w:color w:val="auto"/>
                <w:sz w:val="24"/>
                <w:szCs w:val="24"/>
                <w:highlight w:val="none"/>
                <w:shd w:val="clear" w:color="auto" w:fill="auto"/>
                <w:vertAlign w:val="baseline"/>
              </w:rPr>
            </w:pPr>
          </w:p>
        </w:tc>
      </w:tr>
      <w:tr w14:paraId="608BE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8657" w:type="dxa"/>
            <w:gridSpan w:val="7"/>
            <w:vAlign w:val="center"/>
          </w:tcPr>
          <w:p w14:paraId="4D4B67FA">
            <w:pPr>
              <w:shd w:val="clear"/>
              <w:jc w:val="left"/>
              <w:rPr>
                <w:rFonts w:hint="eastAsia" w:ascii="宋体" w:hAnsi="宋体" w:eastAsia="宋体" w:cs="宋体"/>
                <w:b w:val="0"/>
                <w:bCs w:val="0"/>
                <w:color w:val="auto"/>
                <w:sz w:val="24"/>
                <w:szCs w:val="24"/>
                <w:highlight w:val="none"/>
                <w:shd w:val="clear" w:color="auto" w:fill="auto"/>
                <w:vertAlign w:val="baseline"/>
              </w:rPr>
            </w:pPr>
            <w:r>
              <w:rPr>
                <w:rFonts w:hint="eastAsia" w:ascii="宋体" w:hAnsi="宋体" w:cs="宋体"/>
                <w:b w:val="0"/>
                <w:bCs w:val="0"/>
                <w:color w:val="auto"/>
                <w:sz w:val="24"/>
                <w:szCs w:val="24"/>
                <w:highlight w:val="none"/>
                <w:shd w:val="clear" w:color="auto" w:fill="auto"/>
                <w:vertAlign w:val="baseline"/>
                <w:lang w:eastAsia="zh-CN"/>
              </w:rPr>
              <w:t>合计（小写）：</w:t>
            </w:r>
          </w:p>
        </w:tc>
      </w:tr>
      <w:tr w14:paraId="0B7F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8657" w:type="dxa"/>
            <w:gridSpan w:val="7"/>
            <w:vAlign w:val="center"/>
          </w:tcPr>
          <w:p w14:paraId="137A67A1">
            <w:pPr>
              <w:shd w:val="clear"/>
              <w:jc w:val="left"/>
              <w:rPr>
                <w:rFonts w:hint="eastAsia" w:ascii="宋体" w:hAnsi="宋体" w:eastAsia="宋体" w:cs="宋体"/>
                <w:b w:val="0"/>
                <w:bCs w:val="0"/>
                <w:color w:val="auto"/>
                <w:sz w:val="24"/>
                <w:szCs w:val="24"/>
                <w:highlight w:val="none"/>
                <w:shd w:val="clear" w:color="auto" w:fill="auto"/>
                <w:vertAlign w:val="baseline"/>
              </w:rPr>
            </w:pPr>
            <w:r>
              <w:rPr>
                <w:rFonts w:hint="eastAsia" w:ascii="宋体" w:hAnsi="宋体" w:cs="宋体"/>
                <w:b w:val="0"/>
                <w:bCs w:val="0"/>
                <w:color w:val="auto"/>
                <w:sz w:val="24"/>
                <w:szCs w:val="24"/>
                <w:highlight w:val="none"/>
                <w:shd w:val="clear" w:color="auto" w:fill="auto"/>
                <w:vertAlign w:val="baseline"/>
                <w:lang w:eastAsia="zh-CN"/>
              </w:rPr>
              <w:t>合计（大写）：</w:t>
            </w:r>
          </w:p>
        </w:tc>
      </w:tr>
    </w:tbl>
    <w:p w14:paraId="6A09C7D0">
      <w:pPr>
        <w:shd w:val="clear"/>
        <w:spacing w:beforeLines="0" w:afterLines="0"/>
        <w:jc w:val="left"/>
        <w:rPr>
          <w:rFonts w:hint="eastAsia" w:ascii="宋体" w:hAnsi="宋体" w:eastAsia="宋体" w:cs="宋体"/>
          <w:b/>
          <w:bCs/>
          <w:color w:val="auto"/>
          <w:sz w:val="24"/>
          <w:szCs w:val="24"/>
          <w:highlight w:val="none"/>
          <w:shd w:val="clear" w:color="auto" w:fill="auto"/>
          <w:lang w:eastAsia="zh-CN"/>
        </w:rPr>
      </w:pPr>
      <w:r>
        <w:rPr>
          <w:rFonts w:hint="eastAsia" w:ascii="宋体" w:hAnsi="宋体" w:eastAsia="宋体" w:cs="宋体"/>
          <w:b/>
          <w:bCs/>
          <w:color w:val="auto"/>
          <w:sz w:val="24"/>
          <w:szCs w:val="24"/>
          <w:highlight w:val="none"/>
          <w:shd w:val="clear" w:color="auto" w:fill="auto"/>
        </w:rPr>
        <w:t>注:1.</w:t>
      </w:r>
      <w:r>
        <w:rPr>
          <w:rFonts w:hint="eastAsia" w:ascii="宋体" w:hAnsi="宋体" w:cs="宋体"/>
          <w:b/>
          <w:bCs/>
          <w:color w:val="auto"/>
          <w:sz w:val="24"/>
          <w:szCs w:val="24"/>
          <w:highlight w:val="none"/>
          <w:shd w:val="clear" w:color="auto" w:fill="auto"/>
          <w:lang w:eastAsia="zh-CN"/>
        </w:rPr>
        <w:t>本表中单价、总价均应</w:t>
      </w:r>
      <w:r>
        <w:rPr>
          <w:rFonts w:hint="eastAsia" w:ascii="宋体" w:hAnsi="宋体" w:cs="宋体"/>
          <w:b/>
          <w:bCs/>
          <w:color w:val="auto"/>
          <w:sz w:val="24"/>
          <w:szCs w:val="24"/>
          <w:highlight w:val="none"/>
          <w:shd w:val="clear" w:color="auto" w:fill="auto"/>
          <w:lang w:val="en-US" w:eastAsia="zh-CN"/>
        </w:rPr>
        <w:t>根据</w:t>
      </w:r>
      <w:r>
        <w:rPr>
          <w:rFonts w:hint="eastAsia" w:ascii="宋体" w:hAnsi="宋体" w:cs="宋体"/>
          <w:b/>
          <w:bCs/>
          <w:color w:val="auto"/>
          <w:sz w:val="24"/>
          <w:szCs w:val="24"/>
          <w:highlight w:val="none"/>
          <w:shd w:val="clear" w:color="auto" w:fill="auto"/>
          <w:lang w:eastAsia="zh-CN"/>
        </w:rPr>
        <w:t>最终磋商总报价</w:t>
      </w:r>
      <w:r>
        <w:rPr>
          <w:rFonts w:hint="eastAsia" w:ascii="宋体" w:hAnsi="宋体" w:cs="宋体"/>
          <w:b/>
          <w:bCs/>
          <w:color w:val="auto"/>
          <w:sz w:val="24"/>
          <w:szCs w:val="24"/>
          <w:highlight w:val="none"/>
          <w:shd w:val="clear" w:color="auto" w:fill="auto"/>
          <w:lang w:val="en-US" w:eastAsia="zh-CN"/>
        </w:rPr>
        <w:t>与首次磋商总报价的下浮比例同比下浮</w:t>
      </w:r>
      <w:r>
        <w:rPr>
          <w:rFonts w:hint="eastAsia" w:ascii="宋体" w:hAnsi="宋体" w:cs="宋体"/>
          <w:b/>
          <w:bCs/>
          <w:color w:val="auto"/>
          <w:sz w:val="24"/>
          <w:szCs w:val="24"/>
          <w:highlight w:val="none"/>
          <w:shd w:val="clear" w:color="auto" w:fill="auto"/>
          <w:lang w:eastAsia="zh-CN"/>
        </w:rPr>
        <w:t>，</w:t>
      </w:r>
      <w:r>
        <w:rPr>
          <w:rFonts w:hint="eastAsia" w:ascii="宋体" w:hAnsi="宋体" w:cs="宋体"/>
          <w:b/>
          <w:bCs/>
          <w:color w:val="auto"/>
          <w:sz w:val="24"/>
          <w:szCs w:val="24"/>
          <w:highlight w:val="none"/>
          <w:shd w:val="clear" w:color="auto" w:fill="auto"/>
          <w:lang w:val="en-US" w:eastAsia="zh-CN"/>
        </w:rPr>
        <w:t>其他内容须与首次分项报价表保持一致</w:t>
      </w:r>
      <w:r>
        <w:rPr>
          <w:rFonts w:hint="eastAsia" w:ascii="宋体" w:hAnsi="宋体" w:cs="宋体"/>
          <w:b/>
          <w:bCs/>
          <w:color w:val="auto"/>
          <w:sz w:val="24"/>
          <w:szCs w:val="24"/>
          <w:highlight w:val="none"/>
          <w:shd w:val="clear" w:color="auto" w:fill="auto"/>
          <w:lang w:eastAsia="zh-CN"/>
        </w:rPr>
        <w:t>；</w:t>
      </w:r>
    </w:p>
    <w:p w14:paraId="7951CC8D">
      <w:pPr>
        <w:shd w:val="clear"/>
        <w:spacing w:beforeLines="0" w:afterLines="0"/>
        <w:jc w:val="left"/>
        <w:rPr>
          <w:rFonts w:hint="eastAsia" w:ascii="宋体" w:hAnsi="宋体" w:eastAsia="宋体" w:cs="宋体"/>
          <w:b/>
          <w:bCs/>
          <w:color w:val="auto"/>
          <w:sz w:val="24"/>
          <w:szCs w:val="24"/>
          <w:highlight w:val="none"/>
          <w:shd w:val="clear" w:color="auto" w:fill="auto"/>
          <w:lang w:eastAsia="zh-CN"/>
        </w:rPr>
      </w:pPr>
      <w:r>
        <w:rPr>
          <w:rFonts w:hint="eastAsia" w:ascii="宋体" w:hAnsi="宋体" w:cs="宋体"/>
          <w:b/>
          <w:bCs/>
          <w:color w:val="auto"/>
          <w:sz w:val="24"/>
          <w:szCs w:val="24"/>
          <w:highlight w:val="none"/>
          <w:shd w:val="clear" w:color="auto" w:fill="auto"/>
          <w:lang w:val="en-US" w:eastAsia="zh-CN"/>
        </w:rPr>
        <w:t>2.</w:t>
      </w:r>
      <w:r>
        <w:rPr>
          <w:rFonts w:hint="eastAsia" w:ascii="宋体" w:hAnsi="宋体" w:eastAsia="宋体" w:cs="宋体"/>
          <w:b/>
          <w:bCs/>
          <w:color w:val="auto"/>
          <w:sz w:val="24"/>
          <w:szCs w:val="24"/>
          <w:highlight w:val="none"/>
          <w:shd w:val="clear" w:color="auto" w:fill="auto"/>
        </w:rPr>
        <w:t>“</w:t>
      </w:r>
      <w:r>
        <w:rPr>
          <w:rFonts w:hint="eastAsia" w:ascii="宋体" w:hAnsi="宋体" w:cs="宋体"/>
          <w:b/>
          <w:bCs/>
          <w:color w:val="auto"/>
          <w:sz w:val="24"/>
          <w:szCs w:val="24"/>
          <w:highlight w:val="none"/>
          <w:shd w:val="clear" w:color="auto" w:fill="auto"/>
          <w:lang w:eastAsia="zh-CN"/>
        </w:rPr>
        <w:t>最终</w:t>
      </w:r>
      <w:r>
        <w:rPr>
          <w:rFonts w:hint="eastAsia" w:ascii="宋体" w:hAnsi="宋体" w:eastAsia="宋体" w:cs="宋体"/>
          <w:b/>
          <w:bCs/>
          <w:color w:val="auto"/>
          <w:sz w:val="24"/>
          <w:szCs w:val="24"/>
          <w:highlight w:val="none"/>
          <w:shd w:val="clear" w:color="auto" w:fill="auto"/>
        </w:rPr>
        <w:t>分项报价表”</w:t>
      </w:r>
      <w:r>
        <w:rPr>
          <w:rFonts w:hint="eastAsia" w:ascii="宋体" w:hAnsi="宋体" w:eastAsia="宋体" w:cs="宋体"/>
          <w:b/>
          <w:bCs/>
          <w:color w:val="auto"/>
          <w:sz w:val="24"/>
          <w:szCs w:val="24"/>
          <w:highlight w:val="none"/>
          <w:shd w:val="clear" w:color="auto" w:fill="auto"/>
          <w:lang w:eastAsia="zh-CN"/>
        </w:rPr>
        <w:t>中</w:t>
      </w:r>
      <w:r>
        <w:rPr>
          <w:rFonts w:hint="eastAsia" w:ascii="宋体" w:hAnsi="宋体" w:eastAsia="宋体" w:cs="宋体"/>
          <w:b/>
          <w:bCs/>
          <w:color w:val="auto"/>
          <w:sz w:val="24"/>
          <w:szCs w:val="24"/>
          <w:highlight w:val="none"/>
          <w:shd w:val="clear" w:color="auto" w:fill="auto"/>
        </w:rPr>
        <w:t>合计应与“</w:t>
      </w:r>
      <w:r>
        <w:rPr>
          <w:rFonts w:hint="eastAsia" w:ascii="宋体" w:hAnsi="宋体" w:cs="宋体"/>
          <w:b/>
          <w:bCs/>
          <w:color w:val="auto"/>
          <w:sz w:val="24"/>
          <w:szCs w:val="24"/>
          <w:highlight w:val="none"/>
          <w:shd w:val="clear" w:color="auto" w:fill="auto"/>
          <w:lang w:val="en-US" w:eastAsia="zh-CN"/>
        </w:rPr>
        <w:t>最终</w:t>
      </w:r>
      <w:r>
        <w:rPr>
          <w:rFonts w:hint="eastAsia" w:ascii="宋体" w:hAnsi="宋体" w:eastAsia="宋体" w:cs="宋体"/>
          <w:b/>
          <w:bCs/>
          <w:color w:val="auto"/>
          <w:sz w:val="24"/>
          <w:szCs w:val="24"/>
          <w:highlight w:val="none"/>
          <w:shd w:val="clear" w:color="auto" w:fill="auto"/>
          <w:lang w:val="en-US" w:eastAsia="zh-CN"/>
        </w:rPr>
        <w:t>磋商报价表”中</w:t>
      </w:r>
      <w:r>
        <w:rPr>
          <w:rFonts w:hint="eastAsia" w:ascii="宋体" w:hAnsi="宋体" w:cs="宋体"/>
          <w:b/>
          <w:bCs/>
          <w:color w:val="auto"/>
          <w:sz w:val="24"/>
          <w:szCs w:val="24"/>
          <w:highlight w:val="none"/>
          <w:shd w:val="clear" w:color="auto" w:fill="auto"/>
          <w:lang w:val="en-US" w:eastAsia="zh-CN"/>
        </w:rPr>
        <w:t>最终</w:t>
      </w:r>
      <w:r>
        <w:rPr>
          <w:rFonts w:hint="eastAsia" w:ascii="宋体" w:hAnsi="宋体" w:eastAsia="宋体" w:cs="宋体"/>
          <w:b/>
          <w:bCs/>
          <w:color w:val="auto"/>
          <w:sz w:val="24"/>
          <w:szCs w:val="24"/>
          <w:highlight w:val="none"/>
          <w:shd w:val="clear" w:color="auto" w:fill="auto"/>
          <w:lang w:val="en-US" w:eastAsia="zh-CN"/>
        </w:rPr>
        <w:t>磋商总报价</w:t>
      </w:r>
      <w:r>
        <w:rPr>
          <w:rFonts w:hint="eastAsia" w:ascii="宋体" w:hAnsi="宋体" w:cs="宋体"/>
          <w:b/>
          <w:bCs/>
          <w:color w:val="auto"/>
          <w:sz w:val="24"/>
          <w:szCs w:val="24"/>
          <w:highlight w:val="none"/>
          <w:shd w:val="clear" w:color="auto" w:fill="auto"/>
          <w:lang w:val="en-US" w:eastAsia="zh-CN"/>
        </w:rPr>
        <w:t>保持一致</w:t>
      </w:r>
      <w:r>
        <w:rPr>
          <w:rFonts w:hint="eastAsia" w:ascii="宋体" w:hAnsi="宋体" w:cs="宋体"/>
          <w:b/>
          <w:bCs/>
          <w:color w:val="auto"/>
          <w:sz w:val="24"/>
          <w:szCs w:val="24"/>
          <w:highlight w:val="none"/>
          <w:shd w:val="clear" w:color="auto" w:fill="auto"/>
          <w:lang w:eastAsia="zh-CN"/>
        </w:rPr>
        <w:t>；</w:t>
      </w:r>
    </w:p>
    <w:p w14:paraId="4F06987F">
      <w:pPr>
        <w:shd w:val="clear"/>
        <w:spacing w:beforeLines="0" w:afterLines="0"/>
        <w:jc w:val="left"/>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报价精确到小数点后两位。</w:t>
      </w:r>
    </w:p>
    <w:p w14:paraId="4E28871D">
      <w:pPr>
        <w:shd w:val="clear"/>
        <w:jc w:val="left"/>
        <w:rPr>
          <w:rFonts w:hint="eastAsia" w:ascii="宋体" w:hAnsi="宋体" w:eastAsia="宋体" w:cs="宋体"/>
          <w:b/>
          <w:bCs/>
          <w:color w:val="auto"/>
          <w:sz w:val="24"/>
          <w:szCs w:val="24"/>
          <w:highlight w:val="none"/>
          <w:shd w:val="clear" w:color="auto" w:fill="auto"/>
        </w:rPr>
      </w:pPr>
    </w:p>
    <w:p w14:paraId="259DFE8E">
      <w:pPr>
        <w:shd w:val="clear"/>
        <w:spacing w:beforeLines="0" w:afterLines="0" w:line="280" w:lineRule="exact"/>
        <w:ind w:right="540" w:rightChars="257" w:firstLine="4080" w:firstLineChars="17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w:t>
      </w:r>
      <w:r>
        <w:rPr>
          <w:rFonts w:hint="eastAsia" w:ascii="宋体" w:hAnsi="宋体" w:eastAsia="宋体" w:cs="宋体"/>
          <w:color w:val="auto"/>
          <w:sz w:val="24"/>
          <w:szCs w:val="24"/>
          <w:highlight w:val="none"/>
          <w:u w:val="single"/>
          <w:shd w:val="clear" w:color="auto" w:fill="auto"/>
        </w:rPr>
        <w:t>（加盖单位公章）</w:t>
      </w:r>
    </w:p>
    <w:p w14:paraId="24A98026">
      <w:pPr>
        <w:shd w:val="clear"/>
        <w:spacing w:beforeLines="0" w:afterLines="0" w:line="280" w:lineRule="exact"/>
        <w:ind w:right="540" w:rightChars="257" w:firstLine="360" w:firstLineChars="150"/>
        <w:jc w:val="left"/>
        <w:rPr>
          <w:rFonts w:hint="eastAsia" w:ascii="宋体" w:hAnsi="宋体" w:eastAsia="宋体" w:cs="宋体"/>
          <w:color w:val="auto"/>
          <w:sz w:val="24"/>
          <w:szCs w:val="24"/>
          <w:highlight w:val="none"/>
          <w:shd w:val="clear" w:color="auto" w:fill="auto"/>
        </w:rPr>
      </w:pPr>
    </w:p>
    <w:p w14:paraId="0FDFA32B">
      <w:pPr>
        <w:shd w:val="clea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3F313378">
      <w:pPr>
        <w:shd w:val="clear"/>
        <w:spacing w:beforeLines="0" w:afterLines="0" w:line="280" w:lineRule="exact"/>
        <w:ind w:right="540" w:rightChars="257" w:firstLine="4080" w:firstLineChars="17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法定代表人/被授权人签字或盖章：</w:t>
      </w:r>
    </w:p>
    <w:p w14:paraId="11868E79">
      <w:pPr>
        <w:shd w:val="clear"/>
        <w:spacing w:beforeLines="0" w:afterLines="0" w:line="280" w:lineRule="exact"/>
        <w:ind w:right="540" w:rightChars="257" w:firstLine="4440" w:firstLineChars="1850"/>
        <w:jc w:val="left"/>
        <w:rPr>
          <w:rFonts w:hint="eastAsia" w:ascii="宋体" w:hAnsi="宋体" w:eastAsia="宋体" w:cs="宋体"/>
          <w:color w:val="auto"/>
          <w:sz w:val="24"/>
          <w:szCs w:val="24"/>
          <w:highlight w:val="none"/>
          <w:shd w:val="clear" w:color="auto" w:fill="auto"/>
        </w:rPr>
      </w:pPr>
    </w:p>
    <w:p w14:paraId="75846690">
      <w:pPr>
        <w:shd w:val="clear"/>
        <w:spacing w:beforeLines="0" w:afterLines="0" w:line="280" w:lineRule="exact"/>
        <w:ind w:right="540" w:rightChars="257"/>
        <w:jc w:val="left"/>
        <w:rPr>
          <w:rFonts w:hint="eastAsia" w:ascii="宋体" w:hAnsi="宋体" w:eastAsia="宋体" w:cs="宋体"/>
          <w:color w:val="auto"/>
          <w:sz w:val="24"/>
          <w:szCs w:val="24"/>
          <w:highlight w:val="none"/>
          <w:shd w:val="clear" w:color="auto" w:fill="auto"/>
        </w:rPr>
      </w:pPr>
    </w:p>
    <w:p w14:paraId="35B0C157">
      <w:pPr>
        <w:shd w:val="clear"/>
        <w:spacing w:beforeLines="0" w:afterLines="0" w:line="280" w:lineRule="exact"/>
        <w:ind w:right="540" w:rightChars="257" w:firstLine="4440" w:firstLineChars="18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日期：    年   月   日</w:t>
      </w:r>
    </w:p>
    <w:p w14:paraId="3E97A264">
      <w:pPr>
        <w:shd w:val="clea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br w:type="page"/>
      </w:r>
    </w:p>
    <w:p w14:paraId="0E8DF17D">
      <w:pPr>
        <w:pStyle w:val="120"/>
        <w:spacing w:beforeLines="0" w:afterLines="0" w:line="480" w:lineRule="auto"/>
        <w:ind w:firstLine="5140" w:firstLineChars="1600"/>
        <w:rPr>
          <w:rFonts w:hint="eastAsia" w:ascii="宋体" w:hAnsi="宋体" w:eastAsia="宋体" w:cs="宋体"/>
          <w:b/>
          <w:color w:val="auto"/>
          <w:sz w:val="32"/>
          <w:szCs w:val="32"/>
          <w:highlight w:val="none"/>
          <w:shd w:val="clear" w:color="auto" w:fill="auto"/>
        </w:rPr>
      </w:pPr>
    </w:p>
    <w:bookmarkEnd w:id="583"/>
    <w:bookmarkEnd w:id="584"/>
    <w:bookmarkEnd w:id="585"/>
    <w:bookmarkEnd w:id="586"/>
    <w:p w14:paraId="7D1EFFDC">
      <w:pPr>
        <w:spacing w:line="366" w:lineRule="exact"/>
        <w:jc w:val="center"/>
        <w:rPr>
          <w:rFonts w:hint="eastAsia" w:ascii="宋体" w:hAnsi="宋体" w:cs="宋体"/>
          <w:b/>
          <w:color w:val="auto"/>
          <w:sz w:val="28"/>
          <w:szCs w:val="20"/>
          <w:highlight w:val="none"/>
          <w:shd w:val="clear" w:color="auto" w:fill="auto"/>
        </w:rPr>
      </w:pPr>
      <w:bookmarkStart w:id="587" w:name="_Toc3574"/>
      <w:bookmarkStart w:id="588" w:name="_Toc5947"/>
      <w:r>
        <w:rPr>
          <w:rFonts w:hint="eastAsia" w:ascii="宋体" w:hAnsi="宋体" w:cs="宋体"/>
          <w:b/>
          <w:color w:val="auto"/>
          <w:sz w:val="28"/>
          <w:szCs w:val="20"/>
          <w:highlight w:val="none"/>
          <w:shd w:val="clear" w:color="auto" w:fill="auto"/>
          <w:lang w:val="en-US" w:eastAsia="zh-CN"/>
        </w:rPr>
        <w:t>三、磋商</w:t>
      </w:r>
      <w:r>
        <w:rPr>
          <w:rFonts w:hint="eastAsia" w:ascii="宋体" w:hAnsi="宋体" w:cs="宋体"/>
          <w:b/>
          <w:color w:val="auto"/>
          <w:sz w:val="28"/>
          <w:szCs w:val="20"/>
          <w:highlight w:val="none"/>
          <w:shd w:val="clear" w:color="auto" w:fill="auto"/>
        </w:rPr>
        <w:t>保证金</w:t>
      </w:r>
    </w:p>
    <w:p w14:paraId="31DA8D19">
      <w:pPr>
        <w:spacing w:line="366" w:lineRule="exact"/>
        <w:jc w:val="center"/>
        <w:rPr>
          <w:rFonts w:hint="eastAsia" w:ascii="宋体" w:hAnsi="宋体" w:cs="宋体"/>
          <w:b/>
          <w:color w:val="auto"/>
          <w:sz w:val="28"/>
          <w:szCs w:val="20"/>
          <w:highlight w:val="none"/>
          <w:shd w:val="clear" w:color="auto" w:fill="auto"/>
        </w:rPr>
      </w:pPr>
    </w:p>
    <w:p w14:paraId="7A467C5A">
      <w:pPr>
        <w:spacing w:line="366" w:lineRule="exact"/>
        <w:jc w:val="center"/>
        <w:rPr>
          <w:rFonts w:hint="eastAsia" w:ascii="宋体" w:hAnsi="宋体" w:cs="宋体"/>
          <w:b/>
          <w:color w:val="auto"/>
          <w:sz w:val="32"/>
          <w:highlight w:val="none"/>
          <w:shd w:val="clear" w:color="auto" w:fill="auto"/>
        </w:rPr>
      </w:pPr>
    </w:p>
    <w:p w14:paraId="2DBB9E9B">
      <w:pPr>
        <w:spacing w:line="360" w:lineRule="auto"/>
        <w:ind w:firstLine="480" w:firstLineChars="200"/>
        <w:jc w:val="left"/>
        <w:rPr>
          <w:rFonts w:hint="eastAsia" w:ascii="宋体" w:hAnsi="宋体" w:cs="宋体"/>
          <w:color w:val="auto"/>
          <w:sz w:val="24"/>
          <w:highlight w:val="none"/>
          <w:shd w:val="clear" w:color="auto" w:fill="auto"/>
        </w:rPr>
      </w:pPr>
      <w:bookmarkStart w:id="589" w:name="page85"/>
      <w:bookmarkEnd w:id="589"/>
      <w:r>
        <w:rPr>
          <w:rFonts w:hint="eastAsia" w:ascii="宋体" w:hAnsi="宋体" w:cs="宋体"/>
          <w:color w:val="auto"/>
          <w:sz w:val="24"/>
          <w:highlight w:val="none"/>
          <w:shd w:val="clear" w:color="auto" w:fill="auto"/>
        </w:rPr>
        <w:t>以现金形式提交的，</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中还应附电汇回单（或银行汇票、</w:t>
      </w:r>
      <w:r>
        <w:rPr>
          <w:rFonts w:hint="eastAsia" w:ascii="宋体" w:hAnsi="宋体" w:cs="宋体"/>
          <w:color w:val="auto"/>
          <w:sz w:val="24"/>
          <w:highlight w:val="none"/>
          <w:shd w:val="clear" w:color="auto" w:fill="auto"/>
          <w:lang w:eastAsia="zh-CN"/>
        </w:rPr>
        <w:t>转账</w:t>
      </w:r>
      <w:r>
        <w:rPr>
          <w:rFonts w:hint="eastAsia" w:ascii="宋体" w:hAnsi="宋体" w:cs="宋体"/>
          <w:color w:val="auto"/>
          <w:sz w:val="24"/>
          <w:highlight w:val="none"/>
          <w:shd w:val="clear" w:color="auto" w:fill="auto"/>
        </w:rPr>
        <w:t>支票）复印件或扫描件及基本账户开户许可证或基本账户信息；以银行保函或信用担保形式提交的，银行保函或信用担保函应分别参考后附相应格式，</w:t>
      </w:r>
      <w:r>
        <w:rPr>
          <w:rFonts w:hint="eastAsia" w:ascii="宋体" w:hAnsi="宋体" w:cs="宋体"/>
          <w:color w:val="auto"/>
          <w:sz w:val="24"/>
          <w:highlight w:val="none"/>
          <w:shd w:val="clear" w:color="auto" w:fill="auto"/>
          <w:lang w:eastAsia="zh-CN"/>
        </w:rPr>
        <w:t>响应文件</w:t>
      </w:r>
      <w:r>
        <w:rPr>
          <w:rFonts w:hint="eastAsia" w:ascii="宋体" w:hAnsi="宋体" w:cs="宋体"/>
          <w:color w:val="auto"/>
          <w:sz w:val="24"/>
          <w:highlight w:val="none"/>
          <w:shd w:val="clear" w:color="auto" w:fill="auto"/>
        </w:rPr>
        <w:t>中应附银行保函或投标担保函的复印件或扫描件。</w:t>
      </w:r>
    </w:p>
    <w:p w14:paraId="75D4F125">
      <w:pPr>
        <w:spacing w:line="360" w:lineRule="auto"/>
        <w:ind w:firstLine="480" w:firstLineChars="200"/>
        <w:jc w:val="left"/>
        <w:rPr>
          <w:rFonts w:hint="eastAsia" w:ascii="宋体" w:hAnsi="宋体" w:cs="宋体"/>
          <w:color w:val="auto"/>
          <w:sz w:val="24"/>
          <w:highlight w:val="none"/>
          <w:shd w:val="clear" w:color="auto" w:fill="auto"/>
        </w:rPr>
      </w:pPr>
    </w:p>
    <w:p w14:paraId="6C2008CF">
      <w:pPr>
        <w:spacing w:line="360" w:lineRule="auto"/>
        <w:jc w:val="center"/>
        <w:rPr>
          <w:rFonts w:hint="eastAsia" w:ascii="宋体" w:hAnsi="宋体" w:cs="宋体"/>
          <w:color w:val="auto"/>
          <w:sz w:val="28"/>
          <w:szCs w:val="28"/>
          <w:highlight w:val="none"/>
          <w:shd w:val="clear" w:color="auto" w:fill="auto"/>
        </w:rPr>
      </w:pPr>
    </w:p>
    <w:p w14:paraId="17ABE986">
      <w:pPr>
        <w:spacing w:line="360" w:lineRule="auto"/>
        <w:jc w:val="center"/>
        <w:rPr>
          <w:rFonts w:hint="eastAsia" w:ascii="宋体" w:hAnsi="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rPr>
        <w:br w:type="page"/>
      </w:r>
    </w:p>
    <w:p w14:paraId="29D23A67">
      <w:pPr>
        <w:spacing w:line="360" w:lineRule="auto"/>
        <w:jc w:val="center"/>
        <w:rPr>
          <w:rFonts w:hint="eastAsia" w:ascii="宋体" w:hAnsi="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rPr>
        <w:t>投标保证金银行保函（参考格式）</w:t>
      </w:r>
    </w:p>
    <w:p w14:paraId="13B36B5E">
      <w:pPr>
        <w:spacing w:line="360" w:lineRule="auto"/>
        <w:rPr>
          <w:rFonts w:hint="eastAsia" w:ascii="宋体" w:hAnsi="宋体" w:cs="宋体"/>
          <w:color w:val="auto"/>
          <w:highlight w:val="none"/>
          <w:shd w:val="clear" w:color="auto" w:fill="auto"/>
        </w:rPr>
      </w:pPr>
    </w:p>
    <w:p w14:paraId="2ABB9D7D">
      <w:pPr>
        <w:spacing w:line="360" w:lineRule="auto"/>
        <w:rPr>
          <w:rFonts w:hint="eastAsia" w:ascii="宋体" w:hAnsi="宋体" w:cs="宋体"/>
          <w:color w:val="auto"/>
          <w:sz w:val="24"/>
          <w:highlight w:val="none"/>
          <w:shd w:val="clear" w:color="auto" w:fill="auto"/>
        </w:rPr>
      </w:pP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（招标人名称）：</w:t>
      </w:r>
    </w:p>
    <w:p w14:paraId="39456D14">
      <w:pPr>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鉴于</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（投标人名称）（以下称“投标人”）于</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年</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月</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日参加</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项目名称）的投标，（担保人名称，以下简称“我方”）无条件地、不可撤销地保证：若投标人在投标有效期内撤销投标文件，中标后无正当理由不与招标人订立合同，在签订合同时向招标人提出附加条件，或者发生招标文件明确规定可以不予退还投标保证金的其他情形，我方承担保证责任。收到你方书面通知后，我方在7日内向你方无条件支付人民币（大写）</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w:t>
      </w:r>
    </w:p>
    <w:p w14:paraId="3EDB5BFA">
      <w:pPr>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本保函在投标有效期内保持有效。要求我方承担保证责任的通知应在投标有效期内送达我方。</w:t>
      </w:r>
    </w:p>
    <w:p w14:paraId="4B76DAC8">
      <w:pPr>
        <w:pStyle w:val="38"/>
        <w:rPr>
          <w:rFonts w:hint="eastAsia" w:ascii="宋体" w:hAnsi="宋体" w:cs="宋体"/>
          <w:color w:val="auto"/>
          <w:sz w:val="24"/>
          <w:highlight w:val="none"/>
          <w:shd w:val="clear" w:color="auto" w:fill="auto"/>
        </w:rPr>
      </w:pPr>
    </w:p>
    <w:p w14:paraId="425D3009">
      <w:pPr>
        <w:pStyle w:val="38"/>
        <w:rPr>
          <w:rFonts w:hint="eastAsia" w:ascii="宋体" w:hAnsi="宋体" w:cs="宋体"/>
          <w:color w:val="auto"/>
          <w:sz w:val="24"/>
          <w:highlight w:val="none"/>
          <w:shd w:val="clear" w:color="auto" w:fill="auto"/>
        </w:rPr>
      </w:pPr>
    </w:p>
    <w:p w14:paraId="21D3710C">
      <w:pPr>
        <w:pStyle w:val="38"/>
        <w:rPr>
          <w:rFonts w:hint="eastAsia" w:ascii="宋体" w:hAnsi="宋体" w:cs="宋体"/>
          <w:color w:val="auto"/>
          <w:sz w:val="24"/>
          <w:highlight w:val="none"/>
          <w:shd w:val="clear" w:color="auto" w:fill="auto"/>
        </w:rPr>
      </w:pPr>
    </w:p>
    <w:p w14:paraId="7625080D">
      <w:pPr>
        <w:tabs>
          <w:tab w:val="left" w:pos="7720"/>
        </w:tabs>
        <w:ind w:left="3355" w:leftChars="1390" w:hanging="436" w:hangingChars="182"/>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担保人名称：</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（盖单位章）</w:t>
      </w:r>
    </w:p>
    <w:p w14:paraId="3E35CB0F">
      <w:pPr>
        <w:ind w:left="3355" w:leftChars="1390" w:hanging="436" w:hangingChars="182"/>
        <w:rPr>
          <w:rFonts w:hint="eastAsia" w:ascii="宋体" w:hAnsi="宋体" w:cs="宋体"/>
          <w:color w:val="auto"/>
          <w:sz w:val="24"/>
          <w:highlight w:val="none"/>
          <w:shd w:val="clear" w:color="auto" w:fill="auto"/>
        </w:rPr>
      </w:pPr>
    </w:p>
    <w:p w14:paraId="0D62D170">
      <w:pPr>
        <w:tabs>
          <w:tab w:val="left" w:pos="7720"/>
        </w:tabs>
        <w:ind w:left="3355" w:leftChars="1390" w:hanging="436" w:hangingChars="182"/>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法定代表人或委托代理人：</w:t>
      </w:r>
      <w:r>
        <w:rPr>
          <w:rFonts w:hint="eastAsia" w:ascii="宋体" w:hAnsi="宋体" w:cs="宋体"/>
          <w:color w:val="auto"/>
          <w:sz w:val="24"/>
          <w:highlight w:val="none"/>
          <w:u w:val="single"/>
          <w:shd w:val="clear" w:color="auto" w:fill="auto"/>
          <w:lang w:val="en-US" w:eastAsia="zh-CN"/>
        </w:rPr>
        <w:t xml:space="preserve">          </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（签字）</w:t>
      </w:r>
    </w:p>
    <w:p w14:paraId="0B10AC86">
      <w:pPr>
        <w:ind w:left="3355" w:leftChars="1390" w:hanging="436" w:hangingChars="182"/>
        <w:rPr>
          <w:rFonts w:hint="eastAsia" w:ascii="宋体" w:hAnsi="宋体" w:cs="宋体"/>
          <w:color w:val="auto"/>
          <w:sz w:val="24"/>
          <w:highlight w:val="none"/>
          <w:shd w:val="clear" w:color="auto" w:fill="auto"/>
        </w:rPr>
      </w:pPr>
    </w:p>
    <w:p w14:paraId="40750129">
      <w:pPr>
        <w:tabs>
          <w:tab w:val="left" w:pos="4520"/>
        </w:tabs>
        <w:ind w:left="3355" w:leftChars="1390" w:hanging="436" w:hangingChars="182"/>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地</w:t>
      </w:r>
      <w:r>
        <w:rPr>
          <w:rFonts w:hint="eastAsia" w:ascii="宋体" w:hAnsi="宋体" w:cs="宋体"/>
          <w:color w:val="auto"/>
          <w:sz w:val="24"/>
          <w:highlight w:val="none"/>
          <w:shd w:val="clear" w:color="auto" w:fill="auto"/>
        </w:rPr>
        <w:tab/>
      </w:r>
      <w:r>
        <w:rPr>
          <w:rFonts w:hint="eastAsia" w:ascii="宋体" w:hAnsi="宋体" w:cs="宋体"/>
          <w:color w:val="auto"/>
          <w:sz w:val="24"/>
          <w:highlight w:val="none"/>
          <w:shd w:val="clear" w:color="auto" w:fill="auto"/>
        </w:rPr>
        <w:t>址：</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u w:val="single"/>
          <w:shd w:val="clear" w:color="auto" w:fill="auto"/>
          <w:lang w:val="en-US" w:eastAsia="zh-CN"/>
        </w:rPr>
        <w:t xml:space="preserve">  </w:t>
      </w:r>
      <w:r>
        <w:rPr>
          <w:rFonts w:hint="eastAsia" w:ascii="宋体" w:hAnsi="宋体" w:cs="宋体"/>
          <w:color w:val="auto"/>
          <w:sz w:val="24"/>
          <w:highlight w:val="none"/>
          <w:u w:val="single"/>
          <w:shd w:val="clear" w:color="auto" w:fill="auto"/>
        </w:rPr>
        <w:t xml:space="preserve">             </w:t>
      </w:r>
    </w:p>
    <w:p w14:paraId="76952164">
      <w:pPr>
        <w:ind w:left="3355" w:leftChars="1390" w:hanging="436" w:hangingChars="182"/>
        <w:rPr>
          <w:rFonts w:hint="eastAsia" w:ascii="宋体" w:hAnsi="宋体" w:cs="宋体"/>
          <w:color w:val="auto"/>
          <w:sz w:val="24"/>
          <w:highlight w:val="none"/>
          <w:shd w:val="clear" w:color="auto" w:fill="auto"/>
        </w:rPr>
      </w:pPr>
    </w:p>
    <w:p w14:paraId="7165C5AE">
      <w:pPr>
        <w:tabs>
          <w:tab w:val="left" w:pos="4520"/>
        </w:tabs>
        <w:ind w:left="3355" w:leftChars="1390" w:hanging="436" w:hangingChars="182"/>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邮政编码：</w:t>
      </w:r>
      <w:r>
        <w:rPr>
          <w:rFonts w:hint="eastAsia" w:ascii="宋体" w:hAnsi="宋体" w:cs="宋体"/>
          <w:color w:val="auto"/>
          <w:sz w:val="24"/>
          <w:highlight w:val="none"/>
          <w:u w:val="single"/>
          <w:shd w:val="clear" w:color="auto" w:fill="auto"/>
        </w:rPr>
        <w:t xml:space="preserve">                                 </w:t>
      </w:r>
    </w:p>
    <w:p w14:paraId="0F4B39B5">
      <w:pPr>
        <w:ind w:left="3355" w:leftChars="1390" w:hanging="436" w:hangingChars="182"/>
        <w:rPr>
          <w:rFonts w:hint="eastAsia" w:ascii="宋体" w:hAnsi="宋体" w:cs="宋体"/>
          <w:color w:val="auto"/>
          <w:sz w:val="24"/>
          <w:highlight w:val="none"/>
          <w:shd w:val="clear" w:color="auto" w:fill="auto"/>
        </w:rPr>
      </w:pPr>
    </w:p>
    <w:p w14:paraId="0DFAA123">
      <w:pPr>
        <w:tabs>
          <w:tab w:val="left" w:pos="4520"/>
        </w:tabs>
        <w:ind w:left="3355" w:leftChars="1390" w:hanging="436" w:hangingChars="182"/>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电</w:t>
      </w:r>
      <w:r>
        <w:rPr>
          <w:rFonts w:hint="eastAsia" w:ascii="宋体" w:hAnsi="宋体" w:cs="宋体"/>
          <w:color w:val="auto"/>
          <w:sz w:val="24"/>
          <w:highlight w:val="none"/>
          <w:shd w:val="clear" w:color="auto" w:fill="auto"/>
        </w:rPr>
        <w:tab/>
      </w:r>
      <w:r>
        <w:rPr>
          <w:rFonts w:hint="eastAsia" w:ascii="宋体" w:hAnsi="宋体" w:cs="宋体"/>
          <w:color w:val="auto"/>
          <w:sz w:val="24"/>
          <w:highlight w:val="none"/>
          <w:shd w:val="clear" w:color="auto" w:fill="auto"/>
        </w:rPr>
        <w:t>话：</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u w:val="single"/>
          <w:shd w:val="clear" w:color="auto" w:fill="auto"/>
          <w:lang w:val="en-US" w:eastAsia="zh-CN"/>
        </w:rPr>
        <w:t xml:space="preserve">   </w:t>
      </w:r>
      <w:r>
        <w:rPr>
          <w:rFonts w:hint="eastAsia" w:ascii="宋体" w:hAnsi="宋体" w:cs="宋体"/>
          <w:color w:val="auto"/>
          <w:sz w:val="24"/>
          <w:highlight w:val="none"/>
          <w:u w:val="single"/>
          <w:shd w:val="clear" w:color="auto" w:fill="auto"/>
        </w:rPr>
        <w:t xml:space="preserve">                      </w:t>
      </w:r>
    </w:p>
    <w:p w14:paraId="2DC437E6">
      <w:pPr>
        <w:ind w:left="3355" w:leftChars="1390" w:hanging="436" w:hangingChars="182"/>
        <w:rPr>
          <w:rFonts w:hint="eastAsia" w:ascii="宋体" w:hAnsi="宋体" w:cs="宋体"/>
          <w:color w:val="auto"/>
          <w:sz w:val="24"/>
          <w:highlight w:val="none"/>
          <w:shd w:val="clear" w:color="auto" w:fill="auto"/>
        </w:rPr>
      </w:pPr>
    </w:p>
    <w:p w14:paraId="61805D7E">
      <w:pPr>
        <w:tabs>
          <w:tab w:val="left" w:pos="7720"/>
          <w:tab w:val="left" w:pos="8780"/>
        </w:tabs>
        <w:ind w:left="3355" w:leftChars="1390" w:hanging="436" w:hangingChars="182"/>
        <w:rPr>
          <w:rFonts w:hint="eastAsia" w:ascii="宋体" w:hAnsi="宋体" w:cs="宋体"/>
          <w:color w:val="auto"/>
          <w:highlight w:val="none"/>
          <w:shd w:val="clear" w:color="auto" w:fill="auto"/>
        </w:rPr>
      </w:pPr>
      <w:r>
        <w:rPr>
          <w:rFonts w:hint="eastAsia" w:ascii="宋体" w:hAnsi="宋体" w:cs="宋体"/>
          <w:color w:val="auto"/>
          <w:sz w:val="24"/>
          <w:highlight w:val="none"/>
          <w:shd w:val="clear" w:color="auto" w:fill="auto"/>
        </w:rPr>
        <w:t xml:space="preserve">                  </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年</w:t>
      </w:r>
      <w:r>
        <w:rPr>
          <w:rFonts w:hint="eastAsia" w:ascii="宋体" w:hAnsi="宋体" w:cs="宋体"/>
          <w:color w:val="auto"/>
          <w:sz w:val="24"/>
          <w:highlight w:val="none"/>
          <w:u w:val="single"/>
          <w:shd w:val="clear" w:color="auto" w:fill="auto"/>
          <w:lang w:val="en-US" w:eastAsia="zh-CN"/>
        </w:rPr>
        <w:t xml:space="preserve">       </w:t>
      </w:r>
      <w:r>
        <w:rPr>
          <w:rFonts w:hint="eastAsia" w:ascii="宋体" w:hAnsi="宋体" w:cs="宋体"/>
          <w:color w:val="auto"/>
          <w:sz w:val="24"/>
          <w:highlight w:val="none"/>
          <w:shd w:val="clear" w:color="auto" w:fill="auto"/>
        </w:rPr>
        <w:t>月</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日</w:t>
      </w:r>
    </w:p>
    <w:p w14:paraId="200D0576">
      <w:pPr>
        <w:spacing w:line="360" w:lineRule="auto"/>
        <w:jc w:val="center"/>
        <w:rPr>
          <w:rFonts w:hint="eastAsia" w:ascii="宋体" w:hAnsi="宋体" w:cs="宋体"/>
          <w:color w:val="auto"/>
          <w:sz w:val="24"/>
          <w:highlight w:val="none"/>
          <w:shd w:val="clear" w:color="auto" w:fill="auto"/>
        </w:rPr>
      </w:pPr>
    </w:p>
    <w:p w14:paraId="346C5C9A">
      <w:pPr>
        <w:tabs>
          <w:tab w:val="left" w:pos="7720"/>
          <w:tab w:val="left" w:pos="8780"/>
        </w:tabs>
        <w:rPr>
          <w:rFonts w:hint="eastAsia" w:ascii="宋体" w:hAnsi="宋体" w:cs="宋体"/>
          <w:color w:val="auto"/>
          <w:highlight w:val="none"/>
          <w:shd w:val="clear" w:color="auto" w:fill="auto"/>
        </w:rPr>
      </w:pPr>
      <w:r>
        <w:rPr>
          <w:rFonts w:hint="eastAsia" w:ascii="宋体" w:hAnsi="宋体" w:cs="宋体"/>
          <w:color w:val="auto"/>
          <w:highlight w:val="none"/>
          <w:shd w:val="clear" w:color="auto" w:fill="auto"/>
        </w:rPr>
        <w:br w:type="page"/>
      </w:r>
    </w:p>
    <w:p w14:paraId="6653FC2D">
      <w:pPr>
        <w:spacing w:line="1" w:lineRule="exact"/>
        <w:rPr>
          <w:rFonts w:hint="eastAsia" w:ascii="宋体" w:hAnsi="宋体" w:cs="宋体"/>
          <w:color w:val="auto"/>
          <w:sz w:val="28"/>
          <w:szCs w:val="28"/>
          <w:highlight w:val="none"/>
          <w:shd w:val="clear" w:color="auto" w:fill="auto"/>
        </w:rPr>
      </w:pPr>
    </w:p>
    <w:p w14:paraId="4978877A">
      <w:pPr>
        <w:autoSpaceDE w:val="0"/>
        <w:autoSpaceDN w:val="0"/>
        <w:adjustRightInd w:val="0"/>
        <w:snapToGrid w:val="0"/>
        <w:spacing w:before="31" w:after="31" w:line="336" w:lineRule="auto"/>
        <w:jc w:val="center"/>
        <w:rPr>
          <w:rFonts w:hint="eastAsia" w:ascii="宋体" w:hAnsi="宋体" w:cs="宋体"/>
          <w:b/>
          <w:bCs/>
          <w:color w:val="auto"/>
          <w:sz w:val="28"/>
          <w:szCs w:val="28"/>
          <w:highlight w:val="none"/>
          <w:shd w:val="clear" w:color="auto" w:fill="auto"/>
          <w:lang w:val="zh-CN"/>
        </w:rPr>
      </w:pPr>
      <w:r>
        <w:rPr>
          <w:rFonts w:hint="eastAsia" w:ascii="宋体" w:hAnsi="宋体" w:cs="宋体"/>
          <w:b/>
          <w:bCs/>
          <w:color w:val="auto"/>
          <w:sz w:val="28"/>
          <w:szCs w:val="28"/>
          <w:highlight w:val="none"/>
          <w:shd w:val="clear" w:color="auto" w:fill="auto"/>
          <w:lang w:val="zh-CN"/>
        </w:rPr>
        <w:t>关于信用担保的说明</w:t>
      </w:r>
    </w:p>
    <w:p w14:paraId="15F7A717">
      <w:pPr>
        <w:pStyle w:val="26"/>
        <w:rPr>
          <w:rFonts w:hint="eastAsia" w:ascii="宋体" w:hAnsi="宋体" w:cs="宋体"/>
          <w:b/>
          <w:bCs/>
          <w:color w:val="auto"/>
          <w:sz w:val="28"/>
          <w:szCs w:val="28"/>
          <w:highlight w:val="none"/>
          <w:shd w:val="clear" w:color="auto" w:fill="auto"/>
          <w:lang w:val="zh-CN"/>
        </w:rPr>
      </w:pPr>
    </w:p>
    <w:p w14:paraId="00189FD8">
      <w:pPr>
        <w:pStyle w:val="120"/>
        <w:spacing w:before="31" w:after="31" w:line="360" w:lineRule="auto"/>
        <w:jc w:val="center"/>
        <w:rPr>
          <w:rFonts w:hint="eastAsia" w:ascii="宋体" w:hAnsi="宋体" w:cs="宋体"/>
          <w:color w:val="auto"/>
          <w:highlight w:val="none"/>
          <w:shd w:val="clear" w:color="auto" w:fill="auto"/>
          <w:lang w:eastAsia="zh-CN"/>
        </w:rPr>
      </w:pPr>
      <w:r>
        <w:rPr>
          <w:rFonts w:hint="eastAsia" w:ascii="宋体" w:hAnsi="宋体" w:cs="宋体"/>
          <w:color w:val="auto"/>
          <w:highlight w:val="none"/>
          <w:shd w:val="clear" w:color="auto" w:fill="auto"/>
          <w:lang w:val="en-US" w:eastAsia="zh-CN"/>
        </w:rPr>
        <w:t>供应商</w:t>
      </w:r>
      <w:r>
        <w:rPr>
          <w:rFonts w:hint="eastAsia" w:ascii="宋体" w:hAnsi="宋体" w:cs="宋体"/>
          <w:color w:val="auto"/>
          <w:highlight w:val="none"/>
          <w:shd w:val="clear" w:color="auto" w:fill="auto"/>
          <w:lang w:eastAsia="zh-CN"/>
        </w:rPr>
        <w:t>可以自愿选择是否采取信用担保形式交纳保证金。</w:t>
      </w:r>
    </w:p>
    <w:p w14:paraId="01AF590C">
      <w:pPr>
        <w:spacing w:line="360" w:lineRule="auto"/>
        <w:rPr>
          <w:rFonts w:hint="eastAsia" w:ascii="宋体" w:hAnsi="宋体" w:cs="宋体"/>
          <w:color w:val="auto"/>
          <w:sz w:val="28"/>
          <w:szCs w:val="28"/>
          <w:highlight w:val="none"/>
          <w:shd w:val="clear" w:color="auto" w:fill="auto"/>
        </w:rPr>
      </w:pPr>
      <w:r>
        <w:rPr>
          <w:rFonts w:hint="eastAsia" w:ascii="宋体" w:hAnsi="宋体" w:cs="宋体"/>
          <w:b/>
          <w:bCs/>
          <w:color w:val="auto"/>
          <w:sz w:val="28"/>
          <w:szCs w:val="28"/>
          <w:highlight w:val="none"/>
          <w:shd w:val="clear" w:color="auto" w:fill="auto"/>
        </w:rPr>
        <w:br w:type="page"/>
      </w:r>
      <w:r>
        <w:rPr>
          <w:rFonts w:hint="eastAsia" w:ascii="宋体" w:hAnsi="宋体" w:cs="宋体"/>
          <w:color w:val="auto"/>
          <w:sz w:val="24"/>
          <w:highlight w:val="none"/>
          <w:shd w:val="clear" w:color="auto" w:fill="auto"/>
        </w:rPr>
        <w:t xml:space="preserve"> </w:t>
      </w:r>
    </w:p>
    <w:p w14:paraId="6668E345">
      <w:pPr>
        <w:spacing w:line="360" w:lineRule="auto"/>
        <w:jc w:val="center"/>
        <w:rPr>
          <w:rFonts w:hint="eastAsia" w:ascii="宋体" w:hAnsi="宋体" w:cs="宋体"/>
          <w:b/>
          <w:bCs/>
          <w:color w:val="auto"/>
          <w:sz w:val="28"/>
          <w:szCs w:val="28"/>
          <w:highlight w:val="none"/>
          <w:shd w:val="clear" w:color="auto" w:fill="auto"/>
        </w:rPr>
      </w:pPr>
      <w:r>
        <w:rPr>
          <w:rFonts w:hint="eastAsia" w:ascii="宋体" w:hAnsi="宋体" w:cs="宋体"/>
          <w:b/>
          <w:bCs/>
          <w:color w:val="auto"/>
          <w:sz w:val="28"/>
          <w:szCs w:val="28"/>
          <w:highlight w:val="none"/>
          <w:shd w:val="clear" w:color="auto" w:fill="auto"/>
        </w:rPr>
        <w:t>投标担保函（参考格式）</w:t>
      </w:r>
    </w:p>
    <w:p w14:paraId="1EB8767F">
      <w:pPr>
        <w:wordWrap w:val="0"/>
        <w:spacing w:line="360" w:lineRule="auto"/>
        <w:jc w:val="right"/>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编号： </w:t>
      </w:r>
      <w:r>
        <w:rPr>
          <w:rFonts w:ascii="宋体" w:hAnsi="宋体"/>
          <w:color w:val="auto"/>
          <w:szCs w:val="21"/>
          <w:highlight w:val="none"/>
          <w:shd w:val="clear" w:color="auto" w:fill="auto"/>
        </w:rPr>
        <w:t xml:space="preserve">          </w:t>
      </w:r>
    </w:p>
    <w:p w14:paraId="39B057F9">
      <w:pPr>
        <w:spacing w:line="360" w:lineRule="auto"/>
        <w:jc w:val="right"/>
        <w:rPr>
          <w:rFonts w:ascii="宋体" w:hAnsi="宋体"/>
          <w:color w:val="auto"/>
          <w:szCs w:val="21"/>
          <w:highlight w:val="none"/>
          <w:shd w:val="clear" w:color="auto" w:fill="auto"/>
        </w:rPr>
      </w:pPr>
    </w:p>
    <w:p w14:paraId="5E6F2766">
      <w:pPr>
        <w:spacing w:line="360" w:lineRule="auto"/>
        <w:rPr>
          <w:rFonts w:ascii="宋体" w:hAnsi="宋体"/>
          <w:color w:val="auto"/>
          <w:sz w:val="24"/>
          <w:highlight w:val="none"/>
          <w:shd w:val="clear" w:color="auto" w:fill="auto"/>
        </w:rPr>
      </w:pPr>
      <w:r>
        <w:rPr>
          <w:rFonts w:hint="eastAsia" w:ascii="宋体" w:hAnsi="宋体"/>
          <w:color w:val="auto"/>
          <w:sz w:val="24"/>
          <w:highlight w:val="none"/>
          <w:shd w:val="clear" w:color="auto" w:fill="auto"/>
        </w:rPr>
        <w:t>投标人：</w:t>
      </w:r>
    </w:p>
    <w:p w14:paraId="2E379981">
      <w:pPr>
        <w:spacing w:line="360" w:lineRule="auto"/>
        <w:rPr>
          <w:rFonts w:ascii="宋体" w:hAnsi="宋体"/>
          <w:color w:val="auto"/>
          <w:sz w:val="24"/>
          <w:highlight w:val="none"/>
          <w:shd w:val="clear" w:color="auto" w:fill="auto"/>
        </w:rPr>
      </w:pPr>
      <w:r>
        <w:rPr>
          <w:rFonts w:hint="eastAsia" w:ascii="宋体" w:hAnsi="宋体"/>
          <w:color w:val="auto"/>
          <w:sz w:val="24"/>
          <w:highlight w:val="none"/>
          <w:shd w:val="clear" w:color="auto" w:fill="auto"/>
        </w:rPr>
        <w:t>地址</w:t>
      </w:r>
      <w:r>
        <w:rPr>
          <w:rFonts w:ascii="宋体" w:hAnsi="宋体"/>
          <w:color w:val="auto"/>
          <w:sz w:val="24"/>
          <w:highlight w:val="none"/>
          <w:shd w:val="clear" w:color="auto" w:fill="auto"/>
        </w:rPr>
        <w:t>：</w:t>
      </w:r>
    </w:p>
    <w:p w14:paraId="3D2C820F">
      <w:pPr>
        <w:spacing w:line="360" w:lineRule="auto"/>
        <w:rPr>
          <w:rFonts w:ascii="宋体" w:hAnsi="宋体"/>
          <w:color w:val="auto"/>
          <w:sz w:val="24"/>
          <w:highlight w:val="none"/>
          <w:shd w:val="clear" w:color="auto" w:fill="auto"/>
        </w:rPr>
      </w:pPr>
      <w:r>
        <w:rPr>
          <w:rFonts w:hint="eastAsia" w:ascii="宋体" w:hAnsi="宋体"/>
          <w:color w:val="auto"/>
          <w:sz w:val="24"/>
          <w:highlight w:val="none"/>
          <w:shd w:val="clear" w:color="auto" w:fill="auto"/>
        </w:rPr>
        <w:t>担保权人/招标人：</w:t>
      </w:r>
      <w:r>
        <w:rPr>
          <w:rFonts w:ascii="宋体" w:hAnsi="宋体"/>
          <w:color w:val="auto"/>
          <w:sz w:val="24"/>
          <w:highlight w:val="none"/>
          <w:shd w:val="clear" w:color="auto" w:fill="auto"/>
        </w:rPr>
        <w:t xml:space="preserve"> </w:t>
      </w:r>
    </w:p>
    <w:p w14:paraId="7FE01AE2">
      <w:pPr>
        <w:spacing w:line="360" w:lineRule="auto"/>
        <w:rPr>
          <w:rFonts w:ascii="宋体" w:hAnsi="宋体"/>
          <w:color w:val="auto"/>
          <w:sz w:val="24"/>
          <w:highlight w:val="none"/>
          <w:shd w:val="clear" w:color="auto" w:fill="auto"/>
        </w:rPr>
      </w:pPr>
      <w:r>
        <w:rPr>
          <w:rFonts w:hint="eastAsia" w:ascii="宋体" w:hAnsi="宋体"/>
          <w:color w:val="auto"/>
          <w:sz w:val="24"/>
          <w:highlight w:val="none"/>
          <w:shd w:val="clear" w:color="auto" w:fill="auto"/>
        </w:rPr>
        <w:t>地址：</w:t>
      </w:r>
    </w:p>
    <w:p w14:paraId="4CC2E881">
      <w:pPr>
        <w:spacing w:line="360" w:lineRule="auto"/>
        <w:rPr>
          <w:rFonts w:ascii="宋体" w:hAnsi="宋体"/>
          <w:color w:val="auto"/>
          <w:sz w:val="24"/>
          <w:highlight w:val="none"/>
          <w:shd w:val="clear" w:color="auto" w:fill="auto"/>
        </w:rPr>
      </w:pPr>
      <w:r>
        <w:rPr>
          <w:rFonts w:hint="eastAsia" w:ascii="宋体" w:hAnsi="宋体"/>
          <w:color w:val="auto"/>
          <w:sz w:val="24"/>
          <w:highlight w:val="none"/>
          <w:shd w:val="clear" w:color="auto" w:fill="auto"/>
        </w:rPr>
        <w:t>保证人：</w:t>
      </w:r>
    </w:p>
    <w:p w14:paraId="0F4F1642">
      <w:pPr>
        <w:spacing w:line="360" w:lineRule="auto"/>
        <w:rPr>
          <w:rFonts w:ascii="宋体" w:hAnsi="宋体"/>
          <w:color w:val="auto"/>
          <w:sz w:val="24"/>
          <w:highlight w:val="none"/>
          <w:shd w:val="clear" w:color="auto" w:fill="auto"/>
        </w:rPr>
      </w:pPr>
      <w:r>
        <w:rPr>
          <w:rFonts w:hint="eastAsia" w:ascii="宋体" w:hAnsi="宋体"/>
          <w:color w:val="auto"/>
          <w:sz w:val="24"/>
          <w:highlight w:val="none"/>
          <w:shd w:val="clear" w:color="auto" w:fill="auto"/>
        </w:rPr>
        <w:t>地址：</w:t>
      </w:r>
    </w:p>
    <w:p w14:paraId="798F0D91">
      <w:pPr>
        <w:spacing w:line="360" w:lineRule="auto"/>
        <w:rPr>
          <w:rFonts w:ascii="宋体" w:hAnsi="宋体"/>
          <w:color w:val="auto"/>
          <w:sz w:val="24"/>
          <w:highlight w:val="none"/>
          <w:shd w:val="clear" w:color="auto" w:fill="auto"/>
        </w:rPr>
      </w:pPr>
      <w:r>
        <w:rPr>
          <w:rFonts w:ascii="宋体" w:hAnsi="宋体"/>
          <w:color w:val="auto"/>
          <w:sz w:val="24"/>
          <w:highlight w:val="none"/>
          <w:u w:val="single"/>
          <w:shd w:val="clear" w:color="auto" w:fill="auto"/>
        </w:rPr>
        <w:t xml:space="preserve">              </w:t>
      </w:r>
      <w:r>
        <w:rPr>
          <w:rFonts w:ascii="宋体" w:hAnsi="宋体"/>
          <w:color w:val="auto"/>
          <w:sz w:val="24"/>
          <w:highlight w:val="none"/>
          <w:shd w:val="clear" w:color="auto" w:fill="auto"/>
        </w:rPr>
        <w:t>（</w:t>
      </w:r>
      <w:r>
        <w:rPr>
          <w:rFonts w:hint="eastAsia" w:ascii="宋体" w:hAnsi="宋体"/>
          <w:color w:val="auto"/>
          <w:sz w:val="24"/>
          <w:highlight w:val="none"/>
          <w:shd w:val="clear" w:color="auto" w:fill="auto"/>
        </w:rPr>
        <w:t>招标人</w:t>
      </w:r>
      <w:r>
        <w:rPr>
          <w:rFonts w:ascii="宋体" w:hAnsi="宋体"/>
          <w:color w:val="auto"/>
          <w:sz w:val="24"/>
          <w:highlight w:val="none"/>
          <w:shd w:val="clear" w:color="auto" w:fill="auto"/>
        </w:rPr>
        <w:t xml:space="preserve">名称）： </w:t>
      </w:r>
    </w:p>
    <w:p w14:paraId="086AAD23">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鉴于</w:t>
      </w:r>
      <w:r>
        <w:rPr>
          <w:rFonts w:ascii="宋体" w:hAnsi="宋体"/>
          <w:color w:val="auto"/>
          <w:sz w:val="24"/>
          <w:highlight w:val="none"/>
          <w:u w:val="single"/>
          <w:shd w:val="clear" w:color="auto" w:fill="auto"/>
        </w:rPr>
        <w:t xml:space="preserve">        </w:t>
      </w:r>
      <w:r>
        <w:rPr>
          <w:rFonts w:ascii="宋体" w:hAnsi="宋体"/>
          <w:color w:val="auto"/>
          <w:sz w:val="24"/>
          <w:highlight w:val="none"/>
          <w:shd w:val="clear" w:color="auto" w:fill="auto"/>
        </w:rPr>
        <w:t>（以下简称“投标人”）参加</w:t>
      </w:r>
      <w:r>
        <w:rPr>
          <w:rFonts w:hint="eastAsia" w:ascii="宋体" w:hAnsi="宋体"/>
          <w:color w:val="auto"/>
          <w:sz w:val="24"/>
          <w:highlight w:val="none"/>
          <w:shd w:val="clear" w:color="auto" w:fill="auto"/>
        </w:rPr>
        <w:t>招标人</w:t>
      </w:r>
      <w:r>
        <w:rPr>
          <w:rFonts w:ascii="宋体" w:hAnsi="宋体"/>
          <w:color w:val="auto"/>
          <w:sz w:val="24"/>
          <w:highlight w:val="none"/>
          <w:shd w:val="clear" w:color="auto" w:fill="auto"/>
        </w:rPr>
        <w:t>就</w:t>
      </w:r>
      <w:r>
        <w:rPr>
          <w:rFonts w:ascii="宋体" w:hAnsi="宋体"/>
          <w:color w:val="auto"/>
          <w:sz w:val="24"/>
          <w:highlight w:val="none"/>
          <w:u w:val="single"/>
          <w:shd w:val="clear" w:color="auto" w:fill="auto"/>
        </w:rPr>
        <w:t xml:space="preserve">       </w:t>
      </w:r>
      <w:r>
        <w:rPr>
          <w:rFonts w:ascii="宋体" w:hAnsi="宋体"/>
          <w:color w:val="auto"/>
          <w:sz w:val="24"/>
          <w:highlight w:val="none"/>
          <w:shd w:val="clear" w:color="auto" w:fill="auto"/>
        </w:rPr>
        <w:t>项目组织的招标，招标编号为</w:t>
      </w:r>
      <w:r>
        <w:rPr>
          <w:rFonts w:ascii="宋体" w:hAnsi="宋体"/>
          <w:color w:val="auto"/>
          <w:sz w:val="24"/>
          <w:highlight w:val="none"/>
          <w:u w:val="single"/>
          <w:shd w:val="clear" w:color="auto" w:fill="auto"/>
        </w:rPr>
        <w:t xml:space="preserve">         </w:t>
      </w:r>
      <w:r>
        <w:rPr>
          <w:rFonts w:ascii="宋体" w:hAnsi="宋体"/>
          <w:color w:val="auto"/>
          <w:sz w:val="24"/>
          <w:highlight w:val="none"/>
          <w:shd w:val="clear" w:color="auto" w:fill="auto"/>
        </w:rPr>
        <w:t>。</w:t>
      </w:r>
      <w:r>
        <w:rPr>
          <w:rFonts w:hint="eastAsia" w:ascii="宋体" w:hAnsi="宋体"/>
          <w:color w:val="auto"/>
          <w:sz w:val="24"/>
          <w:highlight w:val="none"/>
          <w:shd w:val="clear" w:color="auto" w:fill="auto"/>
        </w:rPr>
        <w:t>应</w:t>
      </w:r>
      <w:r>
        <w:rPr>
          <w:rFonts w:ascii="宋体" w:hAnsi="宋体"/>
          <w:color w:val="auto"/>
          <w:sz w:val="24"/>
          <w:highlight w:val="none"/>
          <w:shd w:val="clear" w:color="auto" w:fill="auto"/>
        </w:rPr>
        <w:t>投标人的</w:t>
      </w:r>
      <w:r>
        <w:rPr>
          <w:rFonts w:hint="eastAsia" w:ascii="宋体" w:hAnsi="宋体"/>
          <w:color w:val="auto"/>
          <w:sz w:val="24"/>
          <w:highlight w:val="none"/>
          <w:shd w:val="clear" w:color="auto" w:fill="auto"/>
        </w:rPr>
        <w:t>申请</w:t>
      </w:r>
      <w:r>
        <w:rPr>
          <w:rFonts w:ascii="宋体" w:hAnsi="宋体"/>
          <w:color w:val="auto"/>
          <w:sz w:val="24"/>
          <w:highlight w:val="none"/>
          <w:shd w:val="clear" w:color="auto" w:fill="auto"/>
        </w:rPr>
        <w:t>，我方</w:t>
      </w:r>
      <w:r>
        <w:rPr>
          <w:rFonts w:hint="eastAsia" w:ascii="宋体" w:hAnsi="宋体"/>
          <w:color w:val="auto"/>
          <w:sz w:val="24"/>
          <w:highlight w:val="none"/>
          <w:shd w:val="clear" w:color="auto" w:fill="auto"/>
        </w:rPr>
        <w:t>即保证人</w:t>
      </w:r>
      <w:r>
        <w:rPr>
          <w:rFonts w:ascii="宋体" w:hAnsi="宋体"/>
          <w:color w:val="auto"/>
          <w:sz w:val="24"/>
          <w:highlight w:val="none"/>
          <w:shd w:val="clear" w:color="auto" w:fill="auto"/>
        </w:rPr>
        <w:t>同意就投标人履行招投标文件项下的义务</w:t>
      </w:r>
      <w:r>
        <w:rPr>
          <w:rFonts w:hint="eastAsia" w:ascii="宋体" w:hAnsi="宋体"/>
          <w:color w:val="auto"/>
          <w:sz w:val="24"/>
          <w:highlight w:val="none"/>
          <w:shd w:val="clear" w:color="auto" w:fill="auto"/>
        </w:rPr>
        <w:t>以保证的方式</w:t>
      </w:r>
      <w:r>
        <w:rPr>
          <w:rFonts w:ascii="宋体" w:hAnsi="宋体"/>
          <w:color w:val="auto"/>
          <w:sz w:val="24"/>
          <w:highlight w:val="none"/>
          <w:shd w:val="clear" w:color="auto" w:fill="auto"/>
        </w:rPr>
        <w:t>向</w:t>
      </w:r>
      <w:r>
        <w:rPr>
          <w:rFonts w:hint="eastAsia" w:ascii="宋体" w:hAnsi="宋体"/>
          <w:color w:val="auto"/>
          <w:sz w:val="24"/>
          <w:highlight w:val="none"/>
          <w:shd w:val="clear" w:color="auto" w:fill="auto"/>
        </w:rPr>
        <w:t>招标人</w:t>
      </w:r>
      <w:r>
        <w:rPr>
          <w:rFonts w:ascii="宋体" w:hAnsi="宋体"/>
          <w:color w:val="auto"/>
          <w:sz w:val="24"/>
          <w:highlight w:val="none"/>
          <w:shd w:val="clear" w:color="auto" w:fill="auto"/>
        </w:rPr>
        <w:t>提供</w:t>
      </w:r>
      <w:r>
        <w:rPr>
          <w:rFonts w:hint="eastAsia" w:ascii="宋体" w:hAnsi="宋体"/>
          <w:color w:val="auto"/>
          <w:sz w:val="24"/>
          <w:highlight w:val="none"/>
          <w:shd w:val="clear" w:color="auto" w:fill="auto"/>
        </w:rPr>
        <w:t>如下保证担保（以下简称“本保证担保”）</w:t>
      </w:r>
      <w:r>
        <w:rPr>
          <w:rFonts w:ascii="宋体" w:hAnsi="宋体"/>
          <w:color w:val="auto"/>
          <w:sz w:val="24"/>
          <w:highlight w:val="none"/>
          <w:shd w:val="clear" w:color="auto" w:fill="auto"/>
        </w:rPr>
        <w:t xml:space="preserve">。 </w:t>
      </w:r>
    </w:p>
    <w:p w14:paraId="0C8C2514">
      <w:pPr>
        <w:spacing w:line="360" w:lineRule="auto"/>
        <w:ind w:firstLine="482" w:firstLineChars="200"/>
        <w:rPr>
          <w:rFonts w:ascii="宋体" w:hAnsi="宋体"/>
          <w:b/>
          <w:bCs/>
          <w:color w:val="auto"/>
          <w:sz w:val="24"/>
          <w:highlight w:val="none"/>
          <w:shd w:val="clear" w:color="auto" w:fill="auto"/>
        </w:rPr>
      </w:pPr>
      <w:r>
        <w:rPr>
          <w:rFonts w:hint="eastAsia" w:ascii="宋体" w:hAnsi="宋体"/>
          <w:b/>
          <w:bCs/>
          <w:color w:val="auto"/>
          <w:sz w:val="24"/>
          <w:highlight w:val="none"/>
          <w:shd w:val="clear" w:color="auto" w:fill="auto"/>
        </w:rPr>
        <w:t>一、保证担保的范围及保证担保金额</w:t>
      </w:r>
    </w:p>
    <w:p w14:paraId="144E19DE">
      <w:pPr>
        <w:spacing w:line="360" w:lineRule="auto"/>
        <w:rPr>
          <w:rFonts w:ascii="宋体" w:hAnsi="宋体"/>
          <w:color w:val="auto"/>
          <w:sz w:val="24"/>
          <w:highlight w:val="none"/>
          <w:shd w:val="clear" w:color="auto" w:fill="auto"/>
        </w:rPr>
      </w:pPr>
      <w:r>
        <w:rPr>
          <w:rFonts w:hint="eastAsia" w:ascii="宋体" w:hAnsi="宋体"/>
          <w:color w:val="auto"/>
          <w:sz w:val="24"/>
          <w:highlight w:val="none"/>
          <w:shd w:val="clear" w:color="auto" w:fill="auto"/>
        </w:rPr>
        <w:t xml:space="preserve">    1</w:t>
      </w:r>
      <w:r>
        <w:rPr>
          <w:rFonts w:ascii="宋体" w:hAnsi="宋体"/>
          <w:color w:val="auto"/>
          <w:sz w:val="24"/>
          <w:highlight w:val="none"/>
          <w:shd w:val="clear" w:color="auto" w:fill="auto"/>
        </w:rPr>
        <w:t>.</w:t>
      </w:r>
      <w:r>
        <w:rPr>
          <w:rFonts w:hint="eastAsia" w:ascii="宋体" w:hAnsi="宋体"/>
          <w:color w:val="auto"/>
          <w:sz w:val="24"/>
          <w:highlight w:val="none"/>
          <w:shd w:val="clear" w:color="auto" w:fill="auto"/>
        </w:rPr>
        <w:t>我方在投标人发生以下情形时承担保证担保责任：</w:t>
      </w:r>
      <w:r>
        <w:rPr>
          <w:rFonts w:ascii="宋体" w:hAnsi="宋体"/>
          <w:color w:val="auto"/>
          <w:sz w:val="24"/>
          <w:highlight w:val="none"/>
          <w:shd w:val="clear" w:color="auto" w:fill="auto"/>
        </w:rPr>
        <w:t xml:space="preserve"> </w:t>
      </w:r>
    </w:p>
    <w:p w14:paraId="46929838">
      <w:pPr>
        <w:pStyle w:val="129"/>
        <w:spacing w:line="360" w:lineRule="auto"/>
        <w:ind w:firstLine="0" w:firstLineChars="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 xml:space="preserve">    （1）</w:t>
      </w:r>
      <w:r>
        <w:rPr>
          <w:rFonts w:ascii="宋体" w:hAnsi="宋体"/>
          <w:color w:val="auto"/>
          <w:sz w:val="24"/>
          <w:highlight w:val="none"/>
          <w:shd w:val="clear" w:color="auto" w:fill="auto"/>
        </w:rPr>
        <w:t xml:space="preserve">投标人在开标后和投标有效期满之前撤销投标的； </w:t>
      </w:r>
    </w:p>
    <w:p w14:paraId="103A53D8">
      <w:pPr>
        <w:pStyle w:val="129"/>
        <w:spacing w:line="360" w:lineRule="auto"/>
        <w:ind w:firstLine="480" w:firstLineChars="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（2）</w:t>
      </w:r>
      <w:r>
        <w:rPr>
          <w:rFonts w:ascii="宋体" w:hAnsi="宋体"/>
          <w:color w:val="auto"/>
          <w:sz w:val="24"/>
          <w:highlight w:val="none"/>
          <w:shd w:val="clear" w:color="auto" w:fill="auto"/>
        </w:rPr>
        <w:t>投标人在收到中标通知后，</w:t>
      </w:r>
      <w:r>
        <w:rPr>
          <w:rFonts w:hint="eastAsia" w:ascii="宋体" w:hAnsi="宋体"/>
          <w:color w:val="auto"/>
          <w:sz w:val="24"/>
          <w:highlight w:val="none"/>
          <w:shd w:val="clear" w:color="auto" w:fill="auto"/>
        </w:rPr>
        <w:t>不能或拒绝</w:t>
      </w:r>
      <w:r>
        <w:rPr>
          <w:rFonts w:ascii="宋体" w:hAnsi="宋体"/>
          <w:color w:val="auto"/>
          <w:sz w:val="24"/>
          <w:highlight w:val="none"/>
          <w:shd w:val="clear" w:color="auto" w:fill="auto"/>
        </w:rPr>
        <w:t>在中标通知书规定的时间内与贵方签订合同；</w:t>
      </w:r>
    </w:p>
    <w:p w14:paraId="1CE395F4">
      <w:pPr>
        <w:pStyle w:val="129"/>
        <w:spacing w:line="360" w:lineRule="auto"/>
        <w:ind w:firstLine="480" w:firstLineChars="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（3）投标人在与贵方签订合同后，未在规定的时间内提交符合招标文件要求的履约担保；</w:t>
      </w:r>
    </w:p>
    <w:p w14:paraId="52DE4675">
      <w:pPr>
        <w:pStyle w:val="129"/>
        <w:spacing w:line="360" w:lineRule="auto"/>
        <w:ind w:firstLine="480" w:firstLineChars="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（4）投标人违反</w:t>
      </w:r>
      <w:r>
        <w:rPr>
          <w:rFonts w:ascii="宋体" w:hAnsi="宋体"/>
          <w:color w:val="auto"/>
          <w:sz w:val="24"/>
          <w:highlight w:val="none"/>
          <w:shd w:val="clear" w:color="auto" w:fill="auto"/>
        </w:rPr>
        <w:t>招标文件规定</w:t>
      </w:r>
      <w:r>
        <w:rPr>
          <w:rFonts w:hint="eastAsia" w:ascii="宋体" w:hAnsi="宋体"/>
          <w:color w:val="auto"/>
          <w:sz w:val="24"/>
          <w:highlight w:val="none"/>
          <w:shd w:val="clear" w:color="auto" w:fill="auto"/>
        </w:rPr>
        <w:t>的其他</w:t>
      </w:r>
      <w:r>
        <w:rPr>
          <w:rFonts w:ascii="宋体" w:hAnsi="宋体"/>
          <w:color w:val="auto"/>
          <w:sz w:val="24"/>
          <w:highlight w:val="none"/>
          <w:shd w:val="clear" w:color="auto" w:fill="auto"/>
        </w:rPr>
        <w:t>情形。</w:t>
      </w:r>
    </w:p>
    <w:p w14:paraId="66FBAC22">
      <w:pPr>
        <w:spacing w:line="360" w:lineRule="auto"/>
        <w:rPr>
          <w:rFonts w:ascii="宋体" w:hAnsi="宋体"/>
          <w:color w:val="auto"/>
          <w:sz w:val="24"/>
          <w:highlight w:val="none"/>
          <w:shd w:val="clear" w:color="auto" w:fill="auto"/>
        </w:rPr>
      </w:pPr>
      <w:r>
        <w:rPr>
          <w:rFonts w:hint="eastAsia" w:ascii="宋体" w:hAnsi="宋体"/>
          <w:color w:val="auto"/>
          <w:sz w:val="24"/>
          <w:highlight w:val="none"/>
          <w:shd w:val="clear" w:color="auto" w:fill="auto"/>
        </w:rPr>
        <w:t xml:space="preserve">    2</w:t>
      </w:r>
      <w:r>
        <w:rPr>
          <w:rFonts w:ascii="宋体" w:hAnsi="宋体"/>
          <w:color w:val="auto"/>
          <w:sz w:val="24"/>
          <w:highlight w:val="none"/>
          <w:shd w:val="clear" w:color="auto" w:fill="auto"/>
        </w:rPr>
        <w:t>.</w:t>
      </w:r>
      <w:r>
        <w:rPr>
          <w:rFonts w:hint="eastAsia" w:ascii="宋体" w:hAnsi="宋体"/>
          <w:color w:val="auto"/>
          <w:sz w:val="24"/>
          <w:highlight w:val="none"/>
          <w:shd w:val="clear" w:color="auto" w:fill="auto"/>
        </w:rPr>
        <w:t>保证担保金额最高不超过</w:t>
      </w:r>
      <w:r>
        <w:rPr>
          <w:rFonts w:ascii="宋体" w:hAnsi="宋体"/>
          <w:color w:val="auto"/>
          <w:sz w:val="24"/>
          <w:highlight w:val="none"/>
          <w:shd w:val="clear" w:color="auto" w:fill="auto"/>
        </w:rPr>
        <w:t>人民币（大写）</w:t>
      </w:r>
      <w:r>
        <w:rPr>
          <w:rFonts w:ascii="宋体" w:hAnsi="宋体"/>
          <w:color w:val="auto"/>
          <w:sz w:val="24"/>
          <w:highlight w:val="none"/>
          <w:u w:val="single"/>
          <w:shd w:val="clear" w:color="auto" w:fill="auto"/>
        </w:rPr>
        <w:t xml:space="preserve">          </w:t>
      </w:r>
      <w:r>
        <w:rPr>
          <w:rFonts w:ascii="宋体" w:hAnsi="宋体"/>
          <w:color w:val="auto"/>
          <w:sz w:val="24"/>
          <w:highlight w:val="none"/>
          <w:shd w:val="clear" w:color="auto" w:fill="auto"/>
        </w:rPr>
        <w:t>元（¥</w:t>
      </w:r>
      <w:r>
        <w:rPr>
          <w:rFonts w:ascii="宋体" w:hAnsi="宋体"/>
          <w:color w:val="auto"/>
          <w:sz w:val="24"/>
          <w:highlight w:val="none"/>
          <w:u w:val="single"/>
          <w:shd w:val="clear" w:color="auto" w:fill="auto"/>
        </w:rPr>
        <w:t xml:space="preserve">       </w:t>
      </w:r>
      <w:r>
        <w:rPr>
          <w:rFonts w:ascii="宋体" w:hAnsi="宋体"/>
          <w:color w:val="auto"/>
          <w:sz w:val="24"/>
          <w:highlight w:val="none"/>
          <w:shd w:val="clear" w:color="auto" w:fill="auto"/>
        </w:rPr>
        <w:t xml:space="preserve">）。 </w:t>
      </w:r>
    </w:p>
    <w:p w14:paraId="0B72C5C4">
      <w:pPr>
        <w:spacing w:line="360" w:lineRule="auto"/>
        <w:ind w:firstLine="482" w:firstLineChars="200"/>
        <w:rPr>
          <w:rFonts w:ascii="宋体" w:hAnsi="宋体"/>
          <w:b/>
          <w:bCs/>
          <w:color w:val="auto"/>
          <w:sz w:val="24"/>
          <w:highlight w:val="none"/>
          <w:shd w:val="clear" w:color="auto" w:fill="auto"/>
        </w:rPr>
      </w:pPr>
      <w:r>
        <w:rPr>
          <w:rFonts w:hint="eastAsia" w:ascii="宋体" w:hAnsi="宋体"/>
          <w:b/>
          <w:bCs/>
          <w:color w:val="auto"/>
          <w:sz w:val="24"/>
          <w:highlight w:val="none"/>
          <w:shd w:val="clear" w:color="auto" w:fill="auto"/>
        </w:rPr>
        <w:t>二、保证担保的方式及保证期间</w:t>
      </w:r>
      <w:r>
        <w:rPr>
          <w:rFonts w:ascii="宋体" w:hAnsi="宋体"/>
          <w:b/>
          <w:bCs/>
          <w:color w:val="auto"/>
          <w:sz w:val="24"/>
          <w:highlight w:val="none"/>
          <w:shd w:val="clear" w:color="auto" w:fill="auto"/>
        </w:rPr>
        <w:t xml:space="preserve"> </w:t>
      </w:r>
    </w:p>
    <w:p w14:paraId="7B09FCAD">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1.保证担保方式：连带责任保证。</w:t>
      </w:r>
    </w:p>
    <w:p w14:paraId="7A4BCF3B">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2</w:t>
      </w:r>
      <w:r>
        <w:rPr>
          <w:rFonts w:ascii="宋体" w:hAnsi="宋体"/>
          <w:color w:val="auto"/>
          <w:sz w:val="24"/>
          <w:highlight w:val="none"/>
          <w:shd w:val="clear" w:color="auto" w:fill="auto"/>
        </w:rPr>
        <w:t>.</w:t>
      </w:r>
      <w:r>
        <w:rPr>
          <w:rFonts w:hint="eastAsia" w:ascii="宋体" w:hAnsi="宋体"/>
          <w:color w:val="auto"/>
          <w:sz w:val="24"/>
          <w:highlight w:val="none"/>
          <w:shd w:val="clear" w:color="auto" w:fill="auto"/>
        </w:rPr>
        <w:t>保证期间：</w:t>
      </w:r>
      <w:r>
        <w:rPr>
          <w:rFonts w:ascii="宋体" w:hAnsi="宋体"/>
          <w:color w:val="auto"/>
          <w:sz w:val="24"/>
          <w:highlight w:val="none"/>
          <w:shd w:val="clear" w:color="auto" w:fill="auto"/>
        </w:rPr>
        <w:t>自</w:t>
      </w:r>
      <w:r>
        <w:rPr>
          <w:rFonts w:hint="eastAsia" w:ascii="宋体" w:hAnsi="宋体"/>
          <w:color w:val="auto"/>
          <w:sz w:val="24"/>
          <w:highlight w:val="none"/>
          <w:shd w:val="clear" w:color="auto" w:fill="auto"/>
        </w:rPr>
        <w:t>出具之日起</w:t>
      </w:r>
      <w:r>
        <w:rPr>
          <w:rFonts w:ascii="宋体" w:hAnsi="宋体"/>
          <w:color w:val="auto"/>
          <w:sz w:val="24"/>
          <w:highlight w:val="none"/>
          <w:shd w:val="clear" w:color="auto" w:fill="auto"/>
        </w:rPr>
        <w:t>至</w:t>
      </w:r>
      <w:r>
        <w:rPr>
          <w:rFonts w:hint="eastAsia" w:ascii="宋体" w:hAnsi="宋体"/>
          <w:color w:val="auto"/>
          <w:sz w:val="24"/>
          <w:highlight w:val="none"/>
          <w:shd w:val="clear" w:color="auto" w:fill="auto"/>
        </w:rPr>
        <w:t>招标文件规定的投标有效期届满后</w:t>
      </w:r>
      <w:r>
        <w:rPr>
          <w:rFonts w:ascii="宋体" w:hAnsi="宋体"/>
          <w:color w:val="auto"/>
          <w:sz w:val="24"/>
          <w:highlight w:val="none"/>
          <w:u w:val="single"/>
          <w:shd w:val="clear" w:color="auto" w:fill="auto"/>
        </w:rPr>
        <w:t xml:space="preserve">   </w:t>
      </w:r>
      <w:r>
        <w:rPr>
          <w:rFonts w:hint="eastAsia" w:ascii="宋体" w:hAnsi="宋体"/>
          <w:color w:val="auto"/>
          <w:sz w:val="24"/>
          <w:highlight w:val="none"/>
          <w:shd w:val="clear" w:color="auto" w:fill="auto"/>
        </w:rPr>
        <w:t>日</w:t>
      </w:r>
      <w:r>
        <w:rPr>
          <w:rFonts w:ascii="宋体" w:hAnsi="宋体"/>
          <w:color w:val="auto"/>
          <w:sz w:val="24"/>
          <w:highlight w:val="none"/>
          <w:shd w:val="clear" w:color="auto" w:fill="auto"/>
        </w:rPr>
        <w:t>。</w:t>
      </w:r>
      <w:r>
        <w:rPr>
          <w:rFonts w:hint="eastAsia" w:ascii="宋体" w:hAnsi="宋体"/>
          <w:color w:val="auto"/>
          <w:sz w:val="24"/>
          <w:highlight w:val="none"/>
          <w:shd w:val="clear" w:color="auto" w:fill="auto"/>
        </w:rPr>
        <w:t>投标有效期延长的，本保函保证期间相应顺延，最迟不超过</w:t>
      </w:r>
      <w:r>
        <w:rPr>
          <w:rFonts w:hint="eastAsia" w:ascii="宋体" w:hAnsi="宋体"/>
          <w:color w:val="auto"/>
          <w:sz w:val="24"/>
          <w:highlight w:val="none"/>
          <w:u w:val="single"/>
          <w:shd w:val="clear" w:color="auto" w:fill="auto"/>
        </w:rPr>
        <w:t xml:space="preserve"> </w:t>
      </w:r>
      <w:r>
        <w:rPr>
          <w:rFonts w:ascii="宋体" w:hAnsi="宋体"/>
          <w:color w:val="auto"/>
          <w:sz w:val="24"/>
          <w:highlight w:val="none"/>
          <w:u w:val="single"/>
          <w:shd w:val="clear" w:color="auto" w:fill="auto"/>
        </w:rPr>
        <w:t xml:space="preserve">   </w:t>
      </w:r>
      <w:r>
        <w:rPr>
          <w:rFonts w:hint="eastAsia" w:ascii="宋体" w:hAnsi="宋体"/>
          <w:color w:val="auto"/>
          <w:sz w:val="24"/>
          <w:highlight w:val="none"/>
          <w:shd w:val="clear" w:color="auto" w:fill="auto"/>
        </w:rPr>
        <w:t>年</w:t>
      </w:r>
      <w:r>
        <w:rPr>
          <w:rFonts w:hint="eastAsia" w:ascii="宋体" w:hAnsi="宋体"/>
          <w:color w:val="auto"/>
          <w:sz w:val="24"/>
          <w:highlight w:val="none"/>
          <w:u w:val="single"/>
          <w:shd w:val="clear" w:color="auto" w:fill="auto"/>
        </w:rPr>
        <w:t xml:space="preserve"> </w:t>
      </w:r>
      <w:r>
        <w:rPr>
          <w:rFonts w:ascii="宋体" w:hAnsi="宋体"/>
          <w:color w:val="auto"/>
          <w:sz w:val="24"/>
          <w:highlight w:val="none"/>
          <w:u w:val="single"/>
          <w:shd w:val="clear" w:color="auto" w:fill="auto"/>
        </w:rPr>
        <w:t xml:space="preserve">   </w:t>
      </w:r>
      <w:r>
        <w:rPr>
          <w:rFonts w:hint="eastAsia" w:ascii="宋体" w:hAnsi="宋体"/>
          <w:color w:val="auto"/>
          <w:sz w:val="24"/>
          <w:highlight w:val="none"/>
          <w:shd w:val="clear" w:color="auto" w:fill="auto"/>
        </w:rPr>
        <w:t>月</w:t>
      </w:r>
      <w:r>
        <w:rPr>
          <w:rFonts w:hint="eastAsia" w:ascii="宋体" w:hAnsi="宋体"/>
          <w:color w:val="auto"/>
          <w:sz w:val="24"/>
          <w:highlight w:val="none"/>
          <w:u w:val="single"/>
          <w:shd w:val="clear" w:color="auto" w:fill="auto"/>
        </w:rPr>
        <w:t xml:space="preserve"> </w:t>
      </w:r>
      <w:r>
        <w:rPr>
          <w:rFonts w:ascii="宋体" w:hAnsi="宋体"/>
          <w:color w:val="auto"/>
          <w:sz w:val="24"/>
          <w:highlight w:val="none"/>
          <w:u w:val="single"/>
          <w:shd w:val="clear" w:color="auto" w:fill="auto"/>
        </w:rPr>
        <w:t xml:space="preserve">   </w:t>
      </w:r>
      <w:r>
        <w:rPr>
          <w:rFonts w:hint="eastAsia" w:ascii="宋体" w:hAnsi="宋体"/>
          <w:color w:val="auto"/>
          <w:sz w:val="24"/>
          <w:highlight w:val="none"/>
          <w:shd w:val="clear" w:color="auto" w:fill="auto"/>
        </w:rPr>
        <w:t>日。</w:t>
      </w:r>
    </w:p>
    <w:p w14:paraId="0A6128A9">
      <w:pPr>
        <w:spacing w:line="360" w:lineRule="auto"/>
        <w:ind w:firstLine="482" w:firstLineChars="200"/>
        <w:rPr>
          <w:rFonts w:ascii="宋体" w:hAnsi="宋体"/>
          <w:b/>
          <w:bCs/>
          <w:color w:val="auto"/>
          <w:sz w:val="24"/>
          <w:highlight w:val="none"/>
          <w:shd w:val="clear" w:color="auto" w:fill="auto"/>
        </w:rPr>
      </w:pPr>
      <w:r>
        <w:rPr>
          <w:rFonts w:hint="eastAsia" w:ascii="宋体" w:hAnsi="宋体"/>
          <w:b/>
          <w:bCs/>
          <w:color w:val="auto"/>
          <w:sz w:val="24"/>
          <w:highlight w:val="none"/>
          <w:shd w:val="clear" w:color="auto" w:fill="auto"/>
        </w:rPr>
        <w:t>三、承担保证担保责任的形式</w:t>
      </w:r>
    </w:p>
    <w:p w14:paraId="0114022E">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我方按照贵方的要求以下列方式之一承担保证责任：</w:t>
      </w:r>
      <w:r>
        <w:rPr>
          <w:rFonts w:ascii="宋体" w:hAnsi="宋体"/>
          <w:color w:val="auto"/>
          <w:sz w:val="24"/>
          <w:highlight w:val="none"/>
          <w:shd w:val="clear" w:color="auto" w:fill="auto"/>
        </w:rPr>
        <w:t xml:space="preserve"> </w:t>
      </w:r>
    </w:p>
    <w:p w14:paraId="2BBBBC8B">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1.代投标人向贵方支付投标保证金为人民币</w:t>
      </w:r>
      <w:r>
        <w:rPr>
          <w:rFonts w:ascii="宋体" w:hAnsi="宋体"/>
          <w:color w:val="auto"/>
          <w:sz w:val="24"/>
          <w:highlight w:val="none"/>
          <w:u w:val="single"/>
          <w:shd w:val="clear" w:color="auto" w:fill="auto"/>
        </w:rPr>
        <w:t xml:space="preserve">    </w:t>
      </w:r>
      <w:r>
        <w:rPr>
          <w:rFonts w:ascii="宋体" w:hAnsi="宋体"/>
          <w:color w:val="auto"/>
          <w:sz w:val="24"/>
          <w:highlight w:val="none"/>
          <w:shd w:val="clear" w:color="auto" w:fill="auto"/>
        </w:rPr>
        <w:t>元</w:t>
      </w:r>
      <w:r>
        <w:rPr>
          <w:rFonts w:hint="eastAsia" w:ascii="宋体" w:hAnsi="宋体"/>
          <w:color w:val="auto"/>
          <w:sz w:val="24"/>
          <w:highlight w:val="none"/>
          <w:shd w:val="clear" w:color="auto" w:fill="auto"/>
        </w:rPr>
        <w:t>；</w:t>
      </w:r>
    </w:p>
    <w:p w14:paraId="3857EB37">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2.给贵方造成损失的，在保证担保最高金额范围内向贵方支付赔偿金、利息、律师费、诉讼费用等实现债权的费用。</w:t>
      </w:r>
    </w:p>
    <w:p w14:paraId="5D1C178A">
      <w:pPr>
        <w:spacing w:line="360" w:lineRule="auto"/>
        <w:ind w:firstLine="482" w:firstLineChars="200"/>
        <w:rPr>
          <w:rFonts w:ascii="宋体" w:hAnsi="宋体"/>
          <w:b/>
          <w:bCs/>
          <w:color w:val="auto"/>
          <w:sz w:val="24"/>
          <w:highlight w:val="none"/>
          <w:shd w:val="clear" w:color="auto" w:fill="auto"/>
        </w:rPr>
      </w:pPr>
      <w:r>
        <w:rPr>
          <w:rFonts w:hint="eastAsia" w:ascii="宋体" w:hAnsi="宋体"/>
          <w:b/>
          <w:bCs/>
          <w:color w:val="auto"/>
          <w:sz w:val="24"/>
          <w:highlight w:val="none"/>
          <w:shd w:val="clear" w:color="auto" w:fill="auto"/>
        </w:rPr>
        <w:t>四、代偿的安排</w:t>
      </w:r>
      <w:r>
        <w:rPr>
          <w:rFonts w:ascii="宋体" w:hAnsi="宋体"/>
          <w:b/>
          <w:bCs/>
          <w:color w:val="auto"/>
          <w:sz w:val="24"/>
          <w:highlight w:val="none"/>
          <w:shd w:val="clear" w:color="auto" w:fill="auto"/>
        </w:rPr>
        <w:t xml:space="preserve"> </w:t>
      </w:r>
    </w:p>
    <w:p w14:paraId="553748CA">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1.贵方要求我方承担保证责任的，应向我方发出书面索赔通知。索赔通知应写明要求索赔的金额，支付款项应到达的帐号，并附有说明投标人违约造成贵方损失情况的证明材料。</w:t>
      </w:r>
    </w:p>
    <w:p w14:paraId="37116097">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2.我方收到贵方的书面索赔通知及相应证明材料后，在</w:t>
      </w:r>
      <w:r>
        <w:rPr>
          <w:rFonts w:ascii="宋体" w:hAnsi="宋体"/>
          <w:color w:val="auto"/>
          <w:sz w:val="24"/>
          <w:highlight w:val="none"/>
          <w:u w:val="single"/>
          <w:shd w:val="clear" w:color="auto" w:fill="auto"/>
        </w:rPr>
        <w:t xml:space="preserve">    </w:t>
      </w:r>
      <w:r>
        <w:rPr>
          <w:rFonts w:hint="eastAsia" w:ascii="宋体" w:hAnsi="宋体"/>
          <w:color w:val="auto"/>
          <w:sz w:val="24"/>
          <w:highlight w:val="none"/>
          <w:shd w:val="clear" w:color="auto" w:fill="auto"/>
        </w:rPr>
        <w:t>工作日内进行核定后按照本保函的承诺承担保证责任。</w:t>
      </w:r>
    </w:p>
    <w:p w14:paraId="08245A6F">
      <w:pPr>
        <w:spacing w:line="360" w:lineRule="auto"/>
        <w:ind w:firstLine="482" w:firstLineChars="200"/>
        <w:rPr>
          <w:rFonts w:ascii="宋体" w:hAnsi="宋体"/>
          <w:b/>
          <w:bCs/>
          <w:color w:val="auto"/>
          <w:sz w:val="24"/>
          <w:highlight w:val="none"/>
          <w:shd w:val="clear" w:color="auto" w:fill="auto"/>
        </w:rPr>
      </w:pPr>
      <w:r>
        <w:rPr>
          <w:rFonts w:hint="eastAsia" w:ascii="宋体" w:hAnsi="宋体"/>
          <w:b/>
          <w:bCs/>
          <w:color w:val="auto"/>
          <w:sz w:val="24"/>
          <w:highlight w:val="none"/>
          <w:shd w:val="clear" w:color="auto" w:fill="auto"/>
        </w:rPr>
        <w:t>五、保证担保责任的解除</w:t>
      </w:r>
      <w:r>
        <w:rPr>
          <w:rFonts w:ascii="宋体" w:hAnsi="宋体"/>
          <w:b/>
          <w:bCs/>
          <w:color w:val="auto"/>
          <w:sz w:val="24"/>
          <w:highlight w:val="none"/>
          <w:shd w:val="clear" w:color="auto" w:fill="auto"/>
        </w:rPr>
        <w:t xml:space="preserve"> </w:t>
      </w:r>
    </w:p>
    <w:p w14:paraId="3D7FB603">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1.</w:t>
      </w:r>
      <w:r>
        <w:rPr>
          <w:rFonts w:ascii="宋体" w:hAnsi="宋体"/>
          <w:color w:val="auto"/>
          <w:sz w:val="24"/>
          <w:highlight w:val="none"/>
          <w:shd w:val="clear" w:color="auto" w:fill="auto"/>
        </w:rPr>
        <w:t xml:space="preserve">保证期间届满贵方未向我方书面主张保证责任的，自保证期间届满次日起，我方解除保证责任。 </w:t>
      </w:r>
    </w:p>
    <w:p w14:paraId="5AC377D1">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2.</w:t>
      </w:r>
      <w:r>
        <w:rPr>
          <w:rFonts w:ascii="宋体" w:hAnsi="宋体"/>
          <w:color w:val="auto"/>
          <w:sz w:val="24"/>
          <w:highlight w:val="none"/>
          <w:shd w:val="clear" w:color="auto" w:fill="auto"/>
        </w:rPr>
        <w:t>我方按照本</w:t>
      </w:r>
      <w:r>
        <w:rPr>
          <w:rFonts w:hint="eastAsia" w:ascii="宋体" w:hAnsi="宋体"/>
          <w:color w:val="auto"/>
          <w:sz w:val="24"/>
          <w:highlight w:val="none"/>
          <w:shd w:val="clear" w:color="auto" w:fill="auto"/>
        </w:rPr>
        <w:t>保证担保</w:t>
      </w:r>
      <w:r>
        <w:rPr>
          <w:rFonts w:ascii="宋体" w:hAnsi="宋体"/>
          <w:color w:val="auto"/>
          <w:sz w:val="24"/>
          <w:highlight w:val="none"/>
          <w:shd w:val="clear" w:color="auto" w:fill="auto"/>
        </w:rPr>
        <w:t>向贵方履行了</w:t>
      </w:r>
      <w:r>
        <w:rPr>
          <w:rFonts w:hint="eastAsia" w:ascii="宋体" w:hAnsi="宋体"/>
          <w:color w:val="auto"/>
          <w:sz w:val="24"/>
          <w:highlight w:val="none"/>
          <w:shd w:val="clear" w:color="auto" w:fill="auto"/>
        </w:rPr>
        <w:t>保证担保责任</w:t>
      </w:r>
      <w:r>
        <w:rPr>
          <w:rFonts w:ascii="宋体" w:hAnsi="宋体"/>
          <w:color w:val="auto"/>
          <w:sz w:val="24"/>
          <w:highlight w:val="none"/>
          <w:shd w:val="clear" w:color="auto" w:fill="auto"/>
        </w:rPr>
        <w:t>后，自我方向贵方支付</w:t>
      </w:r>
      <w:r>
        <w:rPr>
          <w:rFonts w:hint="eastAsia" w:ascii="宋体" w:hAnsi="宋体"/>
          <w:color w:val="auto"/>
          <w:sz w:val="24"/>
          <w:highlight w:val="none"/>
          <w:shd w:val="clear" w:color="auto" w:fill="auto"/>
        </w:rPr>
        <w:t>的金额达到最高保证担保金额</w:t>
      </w:r>
      <w:r>
        <w:rPr>
          <w:rFonts w:ascii="宋体" w:hAnsi="宋体"/>
          <w:color w:val="auto"/>
          <w:sz w:val="24"/>
          <w:highlight w:val="none"/>
          <w:shd w:val="clear" w:color="auto" w:fill="auto"/>
        </w:rPr>
        <w:t>之日起，</w:t>
      </w:r>
      <w:r>
        <w:rPr>
          <w:rFonts w:hint="eastAsia" w:ascii="宋体" w:hAnsi="宋体"/>
          <w:color w:val="auto"/>
          <w:sz w:val="24"/>
          <w:highlight w:val="none"/>
          <w:shd w:val="clear" w:color="auto" w:fill="auto"/>
        </w:rPr>
        <w:t>保证担保责任</w:t>
      </w:r>
      <w:r>
        <w:rPr>
          <w:rFonts w:ascii="宋体" w:hAnsi="宋体"/>
          <w:color w:val="auto"/>
          <w:sz w:val="24"/>
          <w:highlight w:val="none"/>
          <w:shd w:val="clear" w:color="auto" w:fill="auto"/>
        </w:rPr>
        <w:t xml:space="preserve">解除。 </w:t>
      </w:r>
    </w:p>
    <w:p w14:paraId="20B91A46">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3.</w:t>
      </w:r>
      <w:r>
        <w:rPr>
          <w:rFonts w:ascii="宋体" w:hAnsi="宋体"/>
          <w:color w:val="auto"/>
          <w:sz w:val="24"/>
          <w:highlight w:val="none"/>
          <w:shd w:val="clear" w:color="auto" w:fill="auto"/>
        </w:rPr>
        <w:t>按照法律法规的规定应解除我方保证</w:t>
      </w:r>
      <w:r>
        <w:rPr>
          <w:rFonts w:hint="eastAsia" w:ascii="宋体" w:hAnsi="宋体"/>
          <w:color w:val="auto"/>
          <w:sz w:val="24"/>
          <w:highlight w:val="none"/>
          <w:shd w:val="clear" w:color="auto" w:fill="auto"/>
        </w:rPr>
        <w:t>担保</w:t>
      </w:r>
      <w:r>
        <w:rPr>
          <w:rFonts w:ascii="宋体" w:hAnsi="宋体"/>
          <w:color w:val="auto"/>
          <w:sz w:val="24"/>
          <w:highlight w:val="none"/>
          <w:shd w:val="clear" w:color="auto" w:fill="auto"/>
        </w:rPr>
        <w:t>责任的其它情形的，我方在本保证担保项下的保证</w:t>
      </w:r>
      <w:r>
        <w:rPr>
          <w:rFonts w:hint="eastAsia" w:ascii="宋体" w:hAnsi="宋体"/>
          <w:color w:val="auto"/>
          <w:sz w:val="24"/>
          <w:highlight w:val="none"/>
          <w:shd w:val="clear" w:color="auto" w:fill="auto"/>
        </w:rPr>
        <w:t>担保</w:t>
      </w:r>
      <w:r>
        <w:rPr>
          <w:rFonts w:ascii="宋体" w:hAnsi="宋体"/>
          <w:color w:val="auto"/>
          <w:sz w:val="24"/>
          <w:highlight w:val="none"/>
          <w:shd w:val="clear" w:color="auto" w:fill="auto"/>
        </w:rPr>
        <w:t xml:space="preserve">责任亦解除。 </w:t>
      </w:r>
    </w:p>
    <w:p w14:paraId="6AF5FA35">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4.我方解除保证责任后，贵方应按上述约定，自我方保证担保责任解除之日起七</w:t>
      </w:r>
      <w:r>
        <w:rPr>
          <w:rFonts w:ascii="宋体" w:hAnsi="宋体"/>
          <w:color w:val="auto"/>
          <w:sz w:val="24"/>
          <w:highlight w:val="none"/>
          <w:shd w:val="clear" w:color="auto" w:fill="auto"/>
        </w:rPr>
        <w:t>日内，将本保证担保原件返还我方。但是不论贵方是否按此要求将本保证担保</w:t>
      </w:r>
      <w:r>
        <w:rPr>
          <w:rFonts w:hint="eastAsia" w:ascii="宋体" w:hAnsi="宋体"/>
          <w:color w:val="auto"/>
          <w:sz w:val="24"/>
          <w:highlight w:val="none"/>
          <w:shd w:val="clear" w:color="auto" w:fill="auto"/>
        </w:rPr>
        <w:t>原件</w:t>
      </w:r>
      <w:r>
        <w:rPr>
          <w:rFonts w:ascii="宋体" w:hAnsi="宋体"/>
          <w:color w:val="auto"/>
          <w:sz w:val="24"/>
          <w:highlight w:val="none"/>
          <w:shd w:val="clear" w:color="auto" w:fill="auto"/>
        </w:rPr>
        <w:t>退回我方，我方在本保证担保项下的义务和责任均</w:t>
      </w:r>
      <w:r>
        <w:rPr>
          <w:rFonts w:hint="eastAsia" w:ascii="宋体" w:hAnsi="宋体"/>
          <w:color w:val="auto"/>
          <w:sz w:val="24"/>
          <w:highlight w:val="none"/>
          <w:shd w:val="clear" w:color="auto" w:fill="auto"/>
        </w:rPr>
        <w:t>自保证担保责任解除之日</w:t>
      </w:r>
      <w:r>
        <w:rPr>
          <w:rFonts w:ascii="宋体" w:hAnsi="宋体"/>
          <w:color w:val="auto"/>
          <w:sz w:val="24"/>
          <w:highlight w:val="none"/>
          <w:shd w:val="clear" w:color="auto" w:fill="auto"/>
        </w:rPr>
        <w:t>自动消灭。</w:t>
      </w:r>
    </w:p>
    <w:p w14:paraId="361C5E6D">
      <w:pPr>
        <w:spacing w:line="360" w:lineRule="auto"/>
        <w:ind w:firstLine="482" w:firstLineChars="200"/>
        <w:rPr>
          <w:rFonts w:ascii="宋体" w:hAnsi="宋体"/>
          <w:b/>
          <w:bCs/>
          <w:color w:val="auto"/>
          <w:sz w:val="24"/>
          <w:highlight w:val="none"/>
          <w:shd w:val="clear" w:color="auto" w:fill="auto"/>
        </w:rPr>
      </w:pPr>
      <w:r>
        <w:rPr>
          <w:rFonts w:hint="eastAsia" w:ascii="宋体" w:hAnsi="宋体"/>
          <w:b/>
          <w:bCs/>
          <w:color w:val="auto"/>
          <w:sz w:val="24"/>
          <w:highlight w:val="none"/>
          <w:shd w:val="clear" w:color="auto" w:fill="auto"/>
        </w:rPr>
        <w:t>六、免责条款</w:t>
      </w:r>
      <w:r>
        <w:rPr>
          <w:rFonts w:ascii="宋体" w:hAnsi="宋体"/>
          <w:b/>
          <w:bCs/>
          <w:color w:val="auto"/>
          <w:sz w:val="24"/>
          <w:highlight w:val="none"/>
          <w:shd w:val="clear" w:color="auto" w:fill="auto"/>
        </w:rPr>
        <w:t xml:space="preserve"> </w:t>
      </w:r>
    </w:p>
    <w:p w14:paraId="5229FABF">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1.</w:t>
      </w:r>
      <w:r>
        <w:rPr>
          <w:rFonts w:ascii="宋体" w:hAnsi="宋体"/>
          <w:color w:val="auto"/>
          <w:sz w:val="24"/>
          <w:highlight w:val="none"/>
          <w:shd w:val="clear" w:color="auto" w:fill="auto"/>
        </w:rPr>
        <w:t xml:space="preserve"> 因贵方</w:t>
      </w:r>
      <w:r>
        <w:rPr>
          <w:rFonts w:hint="eastAsia" w:ascii="宋体" w:hAnsi="宋体"/>
          <w:color w:val="auto"/>
          <w:sz w:val="24"/>
          <w:highlight w:val="none"/>
          <w:shd w:val="clear" w:color="auto" w:fill="auto"/>
        </w:rPr>
        <w:t>原因</w:t>
      </w:r>
      <w:r>
        <w:rPr>
          <w:rFonts w:ascii="宋体" w:hAnsi="宋体"/>
          <w:color w:val="auto"/>
          <w:sz w:val="24"/>
          <w:highlight w:val="none"/>
          <w:shd w:val="clear" w:color="auto" w:fill="auto"/>
        </w:rPr>
        <w:t>致使投标人</w:t>
      </w:r>
      <w:r>
        <w:rPr>
          <w:rFonts w:hint="eastAsia" w:ascii="宋体" w:hAnsi="宋体"/>
          <w:color w:val="auto"/>
          <w:sz w:val="24"/>
          <w:highlight w:val="none"/>
          <w:shd w:val="clear" w:color="auto" w:fill="auto"/>
        </w:rPr>
        <w:t>违反</w:t>
      </w:r>
      <w:r>
        <w:rPr>
          <w:rFonts w:ascii="宋体" w:hAnsi="宋体"/>
          <w:color w:val="auto"/>
          <w:sz w:val="24"/>
          <w:highlight w:val="none"/>
          <w:shd w:val="clear" w:color="auto" w:fill="auto"/>
        </w:rPr>
        <w:t>招</w:t>
      </w:r>
      <w:r>
        <w:rPr>
          <w:rFonts w:hint="eastAsia" w:ascii="宋体" w:hAnsi="宋体"/>
          <w:color w:val="auto"/>
          <w:sz w:val="24"/>
          <w:highlight w:val="none"/>
          <w:shd w:val="clear" w:color="auto" w:fill="auto"/>
        </w:rPr>
        <w:t>投</w:t>
      </w:r>
      <w:r>
        <w:rPr>
          <w:rFonts w:ascii="宋体" w:hAnsi="宋体"/>
          <w:color w:val="auto"/>
          <w:sz w:val="24"/>
          <w:highlight w:val="none"/>
          <w:shd w:val="clear" w:color="auto" w:fill="auto"/>
        </w:rPr>
        <w:t>标文件的，我方不承担保证</w:t>
      </w:r>
      <w:r>
        <w:rPr>
          <w:rFonts w:hint="eastAsia" w:ascii="宋体" w:hAnsi="宋体"/>
          <w:color w:val="auto"/>
          <w:sz w:val="24"/>
          <w:highlight w:val="none"/>
          <w:shd w:val="clear" w:color="auto" w:fill="auto"/>
        </w:rPr>
        <w:t>担保</w:t>
      </w:r>
      <w:r>
        <w:rPr>
          <w:rFonts w:ascii="宋体" w:hAnsi="宋体"/>
          <w:color w:val="auto"/>
          <w:sz w:val="24"/>
          <w:highlight w:val="none"/>
          <w:shd w:val="clear" w:color="auto" w:fill="auto"/>
        </w:rPr>
        <w:t xml:space="preserve">责任。 </w:t>
      </w:r>
    </w:p>
    <w:p w14:paraId="583254D3">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2.</w:t>
      </w:r>
      <w:r>
        <w:rPr>
          <w:rFonts w:ascii="宋体" w:hAnsi="宋体"/>
          <w:color w:val="auto"/>
          <w:sz w:val="24"/>
          <w:highlight w:val="none"/>
          <w:shd w:val="clear" w:color="auto" w:fill="auto"/>
        </w:rPr>
        <w:t xml:space="preserve"> 依照法律规定或贵方与投标人的另行约定，免除投标人部分或全部义务的，我方亦免除其相应的保证</w:t>
      </w:r>
      <w:r>
        <w:rPr>
          <w:rFonts w:hint="eastAsia" w:ascii="宋体" w:hAnsi="宋体"/>
          <w:color w:val="auto"/>
          <w:sz w:val="24"/>
          <w:highlight w:val="none"/>
          <w:shd w:val="clear" w:color="auto" w:fill="auto"/>
        </w:rPr>
        <w:t>担保</w:t>
      </w:r>
      <w:r>
        <w:rPr>
          <w:rFonts w:ascii="宋体" w:hAnsi="宋体"/>
          <w:color w:val="auto"/>
          <w:sz w:val="24"/>
          <w:highlight w:val="none"/>
          <w:shd w:val="clear" w:color="auto" w:fill="auto"/>
        </w:rPr>
        <w:t xml:space="preserve">责任。 </w:t>
      </w:r>
    </w:p>
    <w:p w14:paraId="4057C258">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3.</w:t>
      </w:r>
      <w:r>
        <w:rPr>
          <w:rFonts w:ascii="宋体" w:hAnsi="宋体"/>
          <w:color w:val="auto"/>
          <w:sz w:val="24"/>
          <w:highlight w:val="none"/>
          <w:shd w:val="clear" w:color="auto" w:fill="auto"/>
        </w:rPr>
        <w:t xml:space="preserve"> 因不可抗力造成投标人</w:t>
      </w:r>
      <w:r>
        <w:rPr>
          <w:rFonts w:hint="eastAsia" w:ascii="宋体" w:hAnsi="宋体"/>
          <w:color w:val="auto"/>
          <w:sz w:val="24"/>
          <w:highlight w:val="none"/>
          <w:shd w:val="clear" w:color="auto" w:fill="auto"/>
        </w:rPr>
        <w:t>违反</w:t>
      </w:r>
      <w:r>
        <w:rPr>
          <w:rFonts w:ascii="宋体" w:hAnsi="宋体"/>
          <w:color w:val="auto"/>
          <w:sz w:val="24"/>
          <w:highlight w:val="none"/>
          <w:shd w:val="clear" w:color="auto" w:fill="auto"/>
        </w:rPr>
        <w:t>招</w:t>
      </w:r>
      <w:r>
        <w:rPr>
          <w:rFonts w:hint="eastAsia" w:ascii="宋体" w:hAnsi="宋体"/>
          <w:color w:val="auto"/>
          <w:sz w:val="24"/>
          <w:highlight w:val="none"/>
          <w:shd w:val="clear" w:color="auto" w:fill="auto"/>
        </w:rPr>
        <w:t>投</w:t>
      </w:r>
      <w:r>
        <w:rPr>
          <w:rFonts w:ascii="宋体" w:hAnsi="宋体"/>
          <w:color w:val="auto"/>
          <w:sz w:val="24"/>
          <w:highlight w:val="none"/>
          <w:shd w:val="clear" w:color="auto" w:fill="auto"/>
        </w:rPr>
        <w:t>标文件</w:t>
      </w:r>
      <w:r>
        <w:rPr>
          <w:rFonts w:hint="eastAsia" w:ascii="宋体" w:hAnsi="宋体"/>
          <w:color w:val="auto"/>
          <w:sz w:val="24"/>
          <w:highlight w:val="none"/>
          <w:shd w:val="clear" w:color="auto" w:fill="auto"/>
        </w:rPr>
        <w:t>的</w:t>
      </w:r>
      <w:r>
        <w:rPr>
          <w:rFonts w:ascii="宋体" w:hAnsi="宋体"/>
          <w:color w:val="auto"/>
          <w:sz w:val="24"/>
          <w:highlight w:val="none"/>
          <w:shd w:val="clear" w:color="auto" w:fill="auto"/>
        </w:rPr>
        <w:t>，我方不承担保证</w:t>
      </w:r>
      <w:r>
        <w:rPr>
          <w:rFonts w:hint="eastAsia" w:ascii="宋体" w:hAnsi="宋体"/>
          <w:color w:val="auto"/>
          <w:sz w:val="24"/>
          <w:highlight w:val="none"/>
          <w:shd w:val="clear" w:color="auto" w:fill="auto"/>
        </w:rPr>
        <w:t>担保</w:t>
      </w:r>
      <w:r>
        <w:rPr>
          <w:rFonts w:ascii="宋体" w:hAnsi="宋体"/>
          <w:color w:val="auto"/>
          <w:sz w:val="24"/>
          <w:highlight w:val="none"/>
          <w:shd w:val="clear" w:color="auto" w:fill="auto"/>
        </w:rPr>
        <w:t>责任。</w:t>
      </w:r>
    </w:p>
    <w:p w14:paraId="19AAE527">
      <w:pPr>
        <w:spacing w:line="360" w:lineRule="auto"/>
        <w:ind w:firstLine="482" w:firstLineChars="200"/>
        <w:rPr>
          <w:rFonts w:ascii="宋体" w:hAnsi="宋体"/>
          <w:b/>
          <w:bCs/>
          <w:color w:val="auto"/>
          <w:sz w:val="24"/>
          <w:highlight w:val="none"/>
          <w:shd w:val="clear" w:color="auto" w:fill="auto"/>
        </w:rPr>
      </w:pPr>
      <w:r>
        <w:rPr>
          <w:rFonts w:hint="eastAsia" w:ascii="宋体" w:hAnsi="宋体"/>
          <w:b/>
          <w:bCs/>
          <w:color w:val="auto"/>
          <w:sz w:val="24"/>
          <w:highlight w:val="none"/>
          <w:shd w:val="clear" w:color="auto" w:fill="auto"/>
        </w:rPr>
        <w:t>七、其他</w:t>
      </w:r>
    </w:p>
    <w:p w14:paraId="6D1A2AE7">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1.</w:t>
      </w:r>
      <w:r>
        <w:rPr>
          <w:rFonts w:ascii="宋体" w:hAnsi="宋体"/>
          <w:color w:val="auto"/>
          <w:sz w:val="24"/>
          <w:highlight w:val="none"/>
          <w:shd w:val="clear" w:color="auto" w:fill="auto"/>
        </w:rPr>
        <w:t>本保证担保项下的权利不得转让，不得设定担保。贵方未经我方书面同意转让本保证担保或其项下任何权利，</w:t>
      </w:r>
      <w:r>
        <w:rPr>
          <w:rFonts w:hint="eastAsia" w:ascii="宋体" w:hAnsi="宋体"/>
          <w:color w:val="auto"/>
          <w:sz w:val="24"/>
          <w:highlight w:val="none"/>
          <w:shd w:val="clear" w:color="auto" w:fill="auto"/>
        </w:rPr>
        <w:t>对我方不发生法律效力</w:t>
      </w:r>
      <w:r>
        <w:rPr>
          <w:rFonts w:ascii="宋体" w:hAnsi="宋体"/>
          <w:color w:val="auto"/>
          <w:sz w:val="24"/>
          <w:highlight w:val="none"/>
          <w:shd w:val="clear" w:color="auto" w:fill="auto"/>
        </w:rPr>
        <w:t xml:space="preserve">。 </w:t>
      </w:r>
    </w:p>
    <w:p w14:paraId="56CA02AE">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2</w:t>
      </w:r>
      <w:r>
        <w:rPr>
          <w:rFonts w:ascii="宋体" w:hAnsi="宋体"/>
          <w:color w:val="auto"/>
          <w:sz w:val="24"/>
          <w:highlight w:val="none"/>
          <w:shd w:val="clear" w:color="auto" w:fill="auto"/>
        </w:rPr>
        <w:t>.本</w:t>
      </w:r>
      <w:r>
        <w:rPr>
          <w:rFonts w:hint="eastAsia" w:ascii="宋体" w:hAnsi="宋体"/>
          <w:color w:val="auto"/>
          <w:sz w:val="24"/>
          <w:highlight w:val="none"/>
          <w:shd w:val="clear" w:color="auto" w:fill="auto"/>
        </w:rPr>
        <w:t>保证担保适用的法律为中华人民共和国法律，争议裁判管辖地为中华人民共和国</w:t>
      </w:r>
      <w:r>
        <w:rPr>
          <w:rFonts w:hint="eastAsia" w:ascii="宋体" w:hAnsi="宋体"/>
          <w:color w:val="auto"/>
          <w:sz w:val="24"/>
          <w:highlight w:val="none"/>
          <w:u w:val="single"/>
          <w:shd w:val="clear" w:color="auto" w:fill="auto"/>
        </w:rPr>
        <w:t xml:space="preserve"> </w:t>
      </w:r>
      <w:r>
        <w:rPr>
          <w:rFonts w:ascii="宋体" w:hAnsi="宋体"/>
          <w:color w:val="auto"/>
          <w:sz w:val="24"/>
          <w:highlight w:val="none"/>
          <w:u w:val="single"/>
          <w:shd w:val="clear" w:color="auto" w:fill="auto"/>
        </w:rPr>
        <w:t xml:space="preserve">    </w:t>
      </w:r>
      <w:r>
        <w:rPr>
          <w:rFonts w:hint="eastAsia" w:ascii="宋体" w:hAnsi="宋体"/>
          <w:color w:val="auto"/>
          <w:sz w:val="24"/>
          <w:highlight w:val="none"/>
          <w:shd w:val="clear" w:color="auto" w:fill="auto"/>
        </w:rPr>
        <w:t>。</w:t>
      </w:r>
      <w:r>
        <w:rPr>
          <w:rFonts w:ascii="宋体" w:hAnsi="宋体"/>
          <w:color w:val="auto"/>
          <w:sz w:val="24"/>
          <w:highlight w:val="none"/>
          <w:shd w:val="clear" w:color="auto" w:fill="auto"/>
        </w:rPr>
        <w:t xml:space="preserve"> </w:t>
      </w:r>
    </w:p>
    <w:p w14:paraId="6A539EA3">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3</w:t>
      </w:r>
      <w:r>
        <w:rPr>
          <w:rFonts w:ascii="宋体" w:hAnsi="宋体"/>
          <w:color w:val="auto"/>
          <w:sz w:val="24"/>
          <w:highlight w:val="none"/>
          <w:shd w:val="clear" w:color="auto" w:fill="auto"/>
        </w:rPr>
        <w:t>.本</w:t>
      </w:r>
      <w:r>
        <w:rPr>
          <w:rFonts w:hint="eastAsia" w:ascii="宋体" w:hAnsi="宋体"/>
          <w:color w:val="auto"/>
          <w:sz w:val="24"/>
          <w:highlight w:val="none"/>
          <w:shd w:val="clear" w:color="auto" w:fill="auto"/>
        </w:rPr>
        <w:t>保证担保</w:t>
      </w:r>
      <w:r>
        <w:rPr>
          <w:rFonts w:ascii="宋体" w:hAnsi="宋体"/>
          <w:color w:val="auto"/>
          <w:sz w:val="24"/>
          <w:highlight w:val="none"/>
          <w:shd w:val="clear" w:color="auto" w:fill="auto"/>
        </w:rPr>
        <w:t>自我方法定代表</w:t>
      </w:r>
      <w:r>
        <w:rPr>
          <w:rFonts w:hint="eastAsia" w:ascii="宋体" w:hAnsi="宋体"/>
          <w:color w:val="auto"/>
          <w:sz w:val="24"/>
          <w:highlight w:val="none"/>
          <w:shd w:val="clear" w:color="auto" w:fill="auto"/>
        </w:rPr>
        <w:t>人或授权代表</w:t>
      </w:r>
      <w:r>
        <w:rPr>
          <w:rFonts w:ascii="宋体" w:hAnsi="宋体"/>
          <w:color w:val="auto"/>
          <w:sz w:val="24"/>
          <w:highlight w:val="none"/>
          <w:shd w:val="clear" w:color="auto" w:fill="auto"/>
        </w:rPr>
        <w:t>签字</w:t>
      </w:r>
      <w:r>
        <w:rPr>
          <w:rFonts w:hint="eastAsia" w:ascii="宋体" w:hAnsi="宋体"/>
          <w:color w:val="auto"/>
          <w:sz w:val="24"/>
          <w:highlight w:val="none"/>
          <w:shd w:val="clear" w:color="auto" w:fill="auto"/>
        </w:rPr>
        <w:t>并</w:t>
      </w:r>
      <w:r>
        <w:rPr>
          <w:rFonts w:ascii="宋体" w:hAnsi="宋体"/>
          <w:color w:val="auto"/>
          <w:sz w:val="24"/>
          <w:highlight w:val="none"/>
          <w:shd w:val="clear" w:color="auto" w:fill="auto"/>
        </w:rPr>
        <w:t xml:space="preserve">加盖公章之日起生效。 </w:t>
      </w:r>
    </w:p>
    <w:p w14:paraId="7E02E03C">
      <w:pPr>
        <w:spacing w:line="360" w:lineRule="auto"/>
        <w:ind w:firstLine="480" w:firstLineChars="200"/>
        <w:rPr>
          <w:rFonts w:ascii="宋体" w:hAnsi="宋体"/>
          <w:color w:val="auto"/>
          <w:sz w:val="24"/>
          <w:highlight w:val="none"/>
          <w:shd w:val="clear" w:color="auto" w:fill="auto"/>
        </w:rPr>
      </w:pPr>
    </w:p>
    <w:p w14:paraId="089BB860">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保 证 人</w:t>
      </w:r>
      <w:r>
        <w:rPr>
          <w:rFonts w:ascii="宋体" w:hAnsi="宋体"/>
          <w:color w:val="auto"/>
          <w:sz w:val="24"/>
          <w:highlight w:val="none"/>
          <w:shd w:val="clear" w:color="auto" w:fill="auto"/>
        </w:rPr>
        <w:t xml:space="preserve">：               </w:t>
      </w:r>
      <w:r>
        <w:rPr>
          <w:rFonts w:hint="eastAsia" w:ascii="宋体" w:hAnsi="宋体"/>
          <w:color w:val="auto"/>
          <w:sz w:val="24"/>
          <w:highlight w:val="none"/>
          <w:shd w:val="clear" w:color="auto" w:fill="auto"/>
        </w:rPr>
        <w:t xml:space="preserve">             </w:t>
      </w:r>
      <w:r>
        <w:rPr>
          <w:rFonts w:ascii="宋体" w:hAnsi="宋体"/>
          <w:color w:val="auto"/>
          <w:sz w:val="24"/>
          <w:highlight w:val="none"/>
          <w:shd w:val="clear" w:color="auto" w:fill="auto"/>
        </w:rPr>
        <w:t xml:space="preserve">  </w:t>
      </w:r>
      <w:r>
        <w:rPr>
          <w:rFonts w:hint="eastAsia" w:ascii="宋体" w:hAnsi="宋体"/>
          <w:color w:val="auto"/>
          <w:sz w:val="24"/>
          <w:highlight w:val="none"/>
          <w:shd w:val="clear" w:color="auto" w:fill="auto"/>
        </w:rPr>
        <w:t>（公</w:t>
      </w:r>
      <w:r>
        <w:rPr>
          <w:rFonts w:ascii="宋体" w:hAnsi="宋体"/>
          <w:color w:val="auto"/>
          <w:sz w:val="24"/>
          <w:highlight w:val="none"/>
          <w:shd w:val="clear" w:color="auto" w:fill="auto"/>
        </w:rPr>
        <w:t xml:space="preserve">章） </w:t>
      </w:r>
    </w:p>
    <w:p w14:paraId="4B6AACE3">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法定代表人（或授权代表）：</w:t>
      </w:r>
      <w:r>
        <w:rPr>
          <w:rFonts w:ascii="宋体" w:hAnsi="宋体"/>
          <w:color w:val="auto"/>
          <w:sz w:val="24"/>
          <w:highlight w:val="none"/>
          <w:shd w:val="clear" w:color="auto" w:fill="auto"/>
        </w:rPr>
        <w:t xml:space="preserve">              （签字） </w:t>
      </w:r>
    </w:p>
    <w:p w14:paraId="4CD202EF">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地</w:t>
      </w:r>
      <w:r>
        <w:rPr>
          <w:rFonts w:ascii="宋体" w:hAnsi="宋体"/>
          <w:color w:val="auto"/>
          <w:sz w:val="24"/>
          <w:highlight w:val="none"/>
          <w:shd w:val="clear" w:color="auto" w:fill="auto"/>
        </w:rPr>
        <w:t xml:space="preserve">    址：                                       </w:t>
      </w:r>
    </w:p>
    <w:p w14:paraId="08A4BBB3">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邮政编码：</w:t>
      </w:r>
      <w:r>
        <w:rPr>
          <w:rFonts w:ascii="宋体" w:hAnsi="宋体"/>
          <w:color w:val="auto"/>
          <w:sz w:val="24"/>
          <w:highlight w:val="none"/>
          <w:shd w:val="clear" w:color="auto" w:fill="auto"/>
        </w:rPr>
        <w:t xml:space="preserve">                 </w:t>
      </w:r>
    </w:p>
    <w:p w14:paraId="78505816">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电</w:t>
      </w:r>
      <w:r>
        <w:rPr>
          <w:rFonts w:ascii="宋体" w:hAnsi="宋体"/>
          <w:color w:val="auto"/>
          <w:sz w:val="24"/>
          <w:highlight w:val="none"/>
          <w:shd w:val="clear" w:color="auto" w:fill="auto"/>
        </w:rPr>
        <w:t xml:space="preserve">    话：                 </w:t>
      </w:r>
    </w:p>
    <w:p w14:paraId="669D323A">
      <w:pPr>
        <w:spacing w:line="360" w:lineRule="auto"/>
        <w:ind w:firstLine="480" w:firstLineChars="200"/>
        <w:rPr>
          <w:rFonts w:ascii="宋体" w:hAnsi="宋体"/>
          <w:color w:val="auto"/>
          <w:sz w:val="24"/>
          <w:highlight w:val="none"/>
          <w:shd w:val="clear" w:color="auto" w:fill="auto"/>
        </w:rPr>
      </w:pPr>
      <w:r>
        <w:rPr>
          <w:rFonts w:hint="eastAsia" w:ascii="宋体" w:hAnsi="宋体"/>
          <w:color w:val="auto"/>
          <w:sz w:val="24"/>
          <w:highlight w:val="none"/>
          <w:shd w:val="clear" w:color="auto" w:fill="auto"/>
        </w:rPr>
        <w:t>传</w:t>
      </w:r>
      <w:r>
        <w:rPr>
          <w:rFonts w:ascii="宋体" w:hAnsi="宋体"/>
          <w:color w:val="auto"/>
          <w:sz w:val="24"/>
          <w:highlight w:val="none"/>
          <w:shd w:val="clear" w:color="auto" w:fill="auto"/>
        </w:rPr>
        <w:t xml:space="preserve">    真：                 </w:t>
      </w:r>
    </w:p>
    <w:p w14:paraId="177CF5AB">
      <w:pPr>
        <w:ind w:firstLine="480" w:firstLineChars="200"/>
        <w:rPr>
          <w:color w:val="auto"/>
          <w:highlight w:val="none"/>
          <w:shd w:val="clear" w:color="auto" w:fill="auto"/>
        </w:rPr>
      </w:pPr>
      <w:r>
        <w:rPr>
          <w:rFonts w:hint="eastAsia" w:ascii="宋体" w:hAnsi="宋体"/>
          <w:color w:val="auto"/>
          <w:sz w:val="24"/>
          <w:highlight w:val="none"/>
          <w:shd w:val="clear" w:color="auto" w:fill="auto"/>
        </w:rPr>
        <w:t xml:space="preserve">时 </w:t>
      </w:r>
      <w:r>
        <w:rPr>
          <w:rFonts w:ascii="宋体" w:hAnsi="宋体"/>
          <w:color w:val="auto"/>
          <w:sz w:val="24"/>
          <w:highlight w:val="none"/>
          <w:shd w:val="clear" w:color="auto" w:fill="auto"/>
        </w:rPr>
        <w:t xml:space="preserve">   </w:t>
      </w:r>
      <w:r>
        <w:rPr>
          <w:rFonts w:hint="eastAsia" w:ascii="宋体" w:hAnsi="宋体"/>
          <w:color w:val="auto"/>
          <w:sz w:val="24"/>
          <w:highlight w:val="none"/>
          <w:shd w:val="clear" w:color="auto" w:fill="auto"/>
        </w:rPr>
        <w:t>间：</w:t>
      </w:r>
      <w:r>
        <w:rPr>
          <w:rFonts w:ascii="宋体" w:hAnsi="宋体"/>
          <w:color w:val="auto"/>
          <w:sz w:val="24"/>
          <w:highlight w:val="none"/>
          <w:shd w:val="clear" w:color="auto" w:fill="auto"/>
        </w:rPr>
        <w:t xml:space="preserve">      年      月        日</w:t>
      </w:r>
    </w:p>
    <w:p w14:paraId="0615EDCB">
      <w:pPr>
        <w:spacing w:line="360" w:lineRule="auto"/>
        <w:jc w:val="center"/>
        <w:rPr>
          <w:rFonts w:ascii="宋体" w:hAnsi="宋体" w:eastAsia="宋体" w:cs="宋体"/>
          <w:color w:val="auto"/>
          <w:sz w:val="20"/>
          <w:szCs w:val="20"/>
          <w:highlight w:val="none"/>
          <w:shd w:val="clear" w:color="auto" w:fill="auto"/>
        </w:rPr>
      </w:pPr>
      <w:r>
        <w:rPr>
          <w:rFonts w:hint="eastAsia" w:ascii="宋体" w:hAnsi="宋体" w:cs="宋体"/>
          <w:b/>
          <w:color w:val="auto"/>
          <w:sz w:val="32"/>
          <w:highlight w:val="none"/>
          <w:shd w:val="clear" w:color="auto" w:fill="auto"/>
        </w:rPr>
        <w:br w:type="page"/>
      </w:r>
      <w:r>
        <w:rPr>
          <w:rFonts w:hint="eastAsia" w:ascii="宋体" w:hAnsi="宋体" w:cs="宋体"/>
          <w:b/>
          <w:color w:val="auto"/>
          <w:sz w:val="28"/>
          <w:szCs w:val="20"/>
          <w:highlight w:val="none"/>
          <w:shd w:val="clear" w:color="auto" w:fill="auto"/>
          <w:lang w:val="en-US" w:eastAsia="zh-CN"/>
        </w:rPr>
        <w:t>四</w:t>
      </w:r>
      <w:r>
        <w:rPr>
          <w:rFonts w:hint="eastAsia" w:ascii="宋体" w:hAnsi="宋体" w:eastAsia="宋体" w:cs="宋体"/>
          <w:b/>
          <w:bCs/>
          <w:color w:val="auto"/>
          <w:sz w:val="28"/>
          <w:szCs w:val="28"/>
          <w:highlight w:val="none"/>
          <w:shd w:val="clear" w:color="auto" w:fill="auto"/>
        </w:rPr>
        <w:t>、供应商承诺书</w:t>
      </w:r>
    </w:p>
    <w:p w14:paraId="3E7C85AE">
      <w:pPr>
        <w:spacing w:line="360" w:lineRule="auto"/>
        <w:rPr>
          <w:rFonts w:ascii="宋体" w:hAnsi="宋体" w:eastAsia="宋体" w:cs="宋体"/>
          <w:color w:val="auto"/>
          <w:sz w:val="20"/>
          <w:szCs w:val="20"/>
          <w:highlight w:val="none"/>
          <w:shd w:val="clear" w:color="auto" w:fill="auto"/>
        </w:rPr>
      </w:pPr>
    </w:p>
    <w:p w14:paraId="1EF37104">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未签署下列承诺书的，其责任由</w:t>
      </w: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rPr>
        <w:t>自行承担。</w:t>
      </w:r>
    </w:p>
    <w:p w14:paraId="42B9B2A9">
      <w:pPr>
        <w:spacing w:line="360" w:lineRule="auto"/>
        <w:rPr>
          <w:rFonts w:ascii="宋体" w:hAnsi="宋体" w:eastAsia="宋体" w:cs="宋体"/>
          <w:color w:val="auto"/>
          <w:sz w:val="24"/>
          <w:szCs w:val="24"/>
          <w:highlight w:val="none"/>
          <w:shd w:val="clear" w:color="auto" w:fill="auto"/>
        </w:rPr>
      </w:pPr>
    </w:p>
    <w:p w14:paraId="3E3C3D4B">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（一）质量安全责任承诺书</w:t>
      </w:r>
    </w:p>
    <w:p w14:paraId="000D1B11">
      <w:pPr>
        <w:spacing w:line="360" w:lineRule="auto"/>
        <w:rPr>
          <w:rFonts w:ascii="宋体" w:hAnsi="宋体" w:eastAsia="宋体" w:cs="宋体"/>
          <w:color w:val="auto"/>
          <w:sz w:val="24"/>
          <w:szCs w:val="24"/>
          <w:highlight w:val="none"/>
          <w:shd w:val="clear" w:color="auto" w:fill="auto"/>
        </w:rPr>
      </w:pPr>
    </w:p>
    <w:p w14:paraId="1FD0A290">
      <w:pPr>
        <w:pStyle w:val="15"/>
        <w:rPr>
          <w:rFonts w:ascii="宋体" w:hAnsi="宋体" w:eastAsia="宋体" w:cs="宋体"/>
          <w:color w:val="auto"/>
          <w:sz w:val="24"/>
          <w:szCs w:val="24"/>
          <w:highlight w:val="none"/>
          <w:shd w:val="clear" w:color="auto" w:fill="auto"/>
        </w:rPr>
      </w:pPr>
    </w:p>
    <w:p w14:paraId="67C5FCC4">
      <w:pPr>
        <w:spacing w:line="360" w:lineRule="auto"/>
        <w:jc w:val="center"/>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质量安全责任承诺书</w:t>
      </w:r>
    </w:p>
    <w:p w14:paraId="227C7E27">
      <w:pPr>
        <w:rPr>
          <w:color w:val="auto"/>
          <w:highlight w:val="none"/>
          <w:shd w:val="clear" w:color="auto" w:fill="auto"/>
        </w:rPr>
      </w:pPr>
    </w:p>
    <w:p w14:paraId="0A3333FC">
      <w:p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为保证本采购项目顺利进行，作为</w:t>
      </w: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rPr>
        <w:t>，现郑重承诺：</w:t>
      </w:r>
    </w:p>
    <w:p w14:paraId="09D69849">
      <w:pPr>
        <w:numPr>
          <w:ilvl w:val="0"/>
          <w:numId w:val="5"/>
        </w:numPr>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我方投标的</w:t>
      </w:r>
      <w:r>
        <w:rPr>
          <w:rFonts w:hint="eastAsia" w:ascii="宋体" w:hAnsi="宋体" w:eastAsia="宋体" w:cs="宋体"/>
          <w:color w:val="auto"/>
          <w:sz w:val="24"/>
          <w:szCs w:val="24"/>
          <w:highlight w:val="none"/>
          <w:shd w:val="clear" w:color="auto" w:fill="auto"/>
          <w:lang w:eastAsia="zh-CN"/>
        </w:rPr>
        <w:t>技术服务</w:t>
      </w:r>
      <w:r>
        <w:rPr>
          <w:rFonts w:hint="eastAsia" w:ascii="宋体" w:hAnsi="宋体" w:eastAsia="宋体" w:cs="宋体"/>
          <w:color w:val="auto"/>
          <w:sz w:val="24"/>
          <w:szCs w:val="24"/>
          <w:highlight w:val="none"/>
          <w:shd w:val="clear" w:color="auto" w:fill="auto"/>
        </w:rPr>
        <w:t>等均完全符合国家现行质量、安全、环保标准和要求。</w:t>
      </w:r>
    </w:p>
    <w:p w14:paraId="23644F0F">
      <w:pPr>
        <w:numPr>
          <w:ilvl w:val="0"/>
          <w:numId w:val="5"/>
        </w:numPr>
        <w:spacing w:line="360" w:lineRule="auto"/>
        <w:ind w:firstLine="480" w:firstLineChars="200"/>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我方将严格按照国家现行相关标准及规范、服务标准及规范，在规定的时限内，保质、保量完成项目全部内容，并向采购人交付合格</w:t>
      </w:r>
      <w:r>
        <w:rPr>
          <w:rFonts w:hint="eastAsia" w:ascii="宋体" w:hAnsi="宋体" w:eastAsia="宋体" w:cs="宋体"/>
          <w:color w:val="auto"/>
          <w:sz w:val="24"/>
          <w:szCs w:val="24"/>
          <w:highlight w:val="none"/>
          <w:shd w:val="clear" w:color="auto" w:fill="auto"/>
          <w:lang w:eastAsia="zh-CN"/>
        </w:rPr>
        <w:t>成果文件</w:t>
      </w:r>
      <w:r>
        <w:rPr>
          <w:rFonts w:hint="eastAsia" w:ascii="宋体" w:hAnsi="宋体" w:eastAsia="宋体" w:cs="宋体"/>
          <w:color w:val="auto"/>
          <w:sz w:val="24"/>
          <w:szCs w:val="24"/>
          <w:highlight w:val="none"/>
          <w:shd w:val="clear" w:color="auto" w:fill="auto"/>
        </w:rPr>
        <w:t>。</w:t>
      </w:r>
    </w:p>
    <w:p w14:paraId="791DC0C9">
      <w:pPr>
        <w:numPr>
          <w:ilvl w:val="0"/>
          <w:numId w:val="5"/>
        </w:numPr>
        <w:spacing w:line="360" w:lineRule="auto"/>
        <w:ind w:firstLine="480" w:firstLineChars="200"/>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对于因服务过程中产生的任何安全事故，我方承担全部责任。</w:t>
      </w:r>
    </w:p>
    <w:p w14:paraId="17FD7D50">
      <w:pPr>
        <w:numPr>
          <w:ilvl w:val="0"/>
          <w:numId w:val="5"/>
        </w:numPr>
        <w:spacing w:line="360" w:lineRule="auto"/>
        <w:ind w:firstLine="480" w:firstLineChars="200"/>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我方提供的服务符合现行的国家、行业、地区、企业标准及要求，标准不一致的，以更为严格的为准，我方对提供的服务等的质量、安全、环保等承担全部责任。</w:t>
      </w:r>
    </w:p>
    <w:p w14:paraId="2BBB7E47">
      <w:pPr>
        <w:spacing w:line="360" w:lineRule="auto"/>
        <w:rPr>
          <w:rFonts w:ascii="宋体" w:hAnsi="宋体" w:eastAsia="宋体" w:cs="宋体"/>
          <w:color w:val="auto"/>
          <w:sz w:val="24"/>
          <w:szCs w:val="24"/>
          <w:highlight w:val="none"/>
          <w:shd w:val="clear" w:color="auto" w:fill="auto"/>
        </w:rPr>
      </w:pPr>
    </w:p>
    <w:p w14:paraId="3B5F26DA">
      <w:pPr>
        <w:spacing w:line="360" w:lineRule="auto"/>
        <w:rPr>
          <w:rFonts w:ascii="宋体" w:hAnsi="宋体" w:eastAsia="宋体" w:cs="宋体"/>
          <w:color w:val="auto"/>
          <w:sz w:val="24"/>
          <w:szCs w:val="24"/>
          <w:highlight w:val="none"/>
          <w:shd w:val="clear" w:color="auto" w:fill="auto"/>
        </w:rPr>
      </w:pPr>
    </w:p>
    <w:p w14:paraId="43BE0851">
      <w:pPr>
        <w:spacing w:line="360" w:lineRule="auto"/>
        <w:rPr>
          <w:rFonts w:ascii="宋体" w:hAnsi="宋体" w:eastAsia="宋体" w:cs="宋体"/>
          <w:color w:val="auto"/>
          <w:sz w:val="24"/>
          <w:szCs w:val="24"/>
          <w:highlight w:val="none"/>
          <w:shd w:val="clear" w:color="auto" w:fill="auto"/>
        </w:rPr>
      </w:pPr>
    </w:p>
    <w:p w14:paraId="2E6CEEB0">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rPr>
        <w:t>名称：      （加盖公章）</w:t>
      </w:r>
    </w:p>
    <w:p w14:paraId="579DEF4B">
      <w:pPr>
        <w:spacing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p>
    <w:p w14:paraId="36471C5D">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年 </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月  </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日</w:t>
      </w:r>
    </w:p>
    <w:p w14:paraId="0FE9FF3E">
      <w:pPr>
        <w:spacing w:line="360" w:lineRule="auto"/>
        <w:rPr>
          <w:rFonts w:ascii="宋体" w:hAnsi="宋体" w:eastAsia="宋体" w:cs="宋体"/>
          <w:color w:val="auto"/>
          <w:sz w:val="20"/>
          <w:szCs w:val="20"/>
          <w:highlight w:val="none"/>
          <w:shd w:val="clear" w:color="auto" w:fill="auto"/>
        </w:rPr>
      </w:pPr>
    </w:p>
    <w:p w14:paraId="2065685D">
      <w:pPr>
        <w:spacing w:line="360" w:lineRule="auto"/>
        <w:rPr>
          <w:rFonts w:ascii="宋体" w:hAnsi="宋体" w:eastAsia="宋体" w:cs="宋体"/>
          <w:color w:val="auto"/>
          <w:sz w:val="20"/>
          <w:szCs w:val="20"/>
          <w:highlight w:val="none"/>
          <w:shd w:val="clear" w:color="auto" w:fill="auto"/>
        </w:rPr>
      </w:pPr>
    </w:p>
    <w:p w14:paraId="323A889E">
      <w:pPr>
        <w:rPr>
          <w:rFonts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br w:type="page"/>
      </w:r>
    </w:p>
    <w:p w14:paraId="70377C78">
      <w:pPr>
        <w:spacing w:line="360" w:lineRule="auto"/>
        <w:rPr>
          <w:rFonts w:ascii="宋体" w:hAnsi="宋体" w:eastAsia="宋体" w:cs="宋体"/>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（二）</w:t>
      </w:r>
      <w:r>
        <w:rPr>
          <w:rFonts w:hint="eastAsia" w:ascii="宋体" w:hAnsi="宋体" w:eastAsia="宋体" w:cs="宋体"/>
          <w:b/>
          <w:color w:val="auto"/>
          <w:sz w:val="24"/>
          <w:szCs w:val="24"/>
          <w:highlight w:val="none"/>
          <w:shd w:val="clear" w:color="auto" w:fill="auto"/>
        </w:rPr>
        <w:t>陕西省政府采购供应商拒绝政府采购领域商业贿赂承诺书</w:t>
      </w:r>
    </w:p>
    <w:p w14:paraId="3AD9EB47">
      <w:pPr>
        <w:spacing w:line="360" w:lineRule="auto"/>
        <w:rPr>
          <w:rFonts w:ascii="宋体" w:hAnsi="宋体" w:eastAsia="宋体" w:cs="宋体"/>
          <w:color w:val="auto"/>
          <w:sz w:val="20"/>
          <w:szCs w:val="20"/>
          <w:highlight w:val="none"/>
          <w:shd w:val="clear" w:color="auto" w:fill="auto"/>
        </w:rPr>
      </w:pPr>
    </w:p>
    <w:p w14:paraId="580A6685">
      <w:pPr>
        <w:spacing w:line="360" w:lineRule="auto"/>
        <w:jc w:val="center"/>
        <w:rPr>
          <w:rFonts w:hint="eastAsia" w:ascii="宋体" w:hAnsi="宋体" w:eastAsia="宋体" w:cs="宋体"/>
          <w:b/>
          <w:color w:val="auto"/>
          <w:sz w:val="28"/>
          <w:szCs w:val="28"/>
          <w:highlight w:val="none"/>
          <w:shd w:val="clear" w:color="auto" w:fill="auto"/>
        </w:rPr>
      </w:pPr>
    </w:p>
    <w:p w14:paraId="214BC07E">
      <w:pPr>
        <w:spacing w:line="360" w:lineRule="auto"/>
        <w:jc w:val="center"/>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陕西省政府采购供应商拒绝政府采购领域商业贿赂承诺书</w:t>
      </w:r>
    </w:p>
    <w:p w14:paraId="15BAE3DF">
      <w:pPr>
        <w:pStyle w:val="15"/>
        <w:rPr>
          <w:color w:val="auto"/>
          <w:highlight w:val="none"/>
          <w:shd w:val="clear" w:color="auto" w:fill="auto"/>
        </w:rPr>
      </w:pPr>
    </w:p>
    <w:p w14:paraId="5DB8E090">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为响应党中央、国务院关于治理政府采购领域商业贿赂行为的号召，我公司在此庄严承诺：</w:t>
      </w:r>
    </w:p>
    <w:p w14:paraId="49FC52F1">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1、在参与政府采购活动中遵纪守法、诚信经营、公平竞标。</w:t>
      </w:r>
    </w:p>
    <w:p w14:paraId="0387CA31">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2、不向政府采购人、采购代理机构和政府采购评审专家进行任何形式的商业贿赂以谋取交易机会。</w:t>
      </w:r>
    </w:p>
    <w:p w14:paraId="55D2033F">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3、不向政府采购代理机构和采购人提供虚假资质文件或采用虚假应标方式参与政府采购市场竞争并谋取中标、成交。</w:t>
      </w:r>
    </w:p>
    <w:p w14:paraId="318029DE">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4、不采取“围标、陪标”等商业欺诈手段获得政府采购定单。</w:t>
      </w:r>
    </w:p>
    <w:p w14:paraId="09E1C25C">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5、不采取不正当手段诋毁、排挤其他</w:t>
      </w: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rPr>
        <w:t>。</w:t>
      </w:r>
    </w:p>
    <w:p w14:paraId="56C8CD28">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6、不在提供商品和服务时“偷梁换柱、以次充好”损害采购人的合法权益。</w:t>
      </w:r>
    </w:p>
    <w:p w14:paraId="72466BF5">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7、不与采购人、采购代理机构政府采购评审专家或其它</w:t>
      </w: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rPr>
        <w:t>恶意串通，进行质疑和投诉，维护政府采购市场秩序。</w:t>
      </w:r>
    </w:p>
    <w:p w14:paraId="1EE91171">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8、尊重和接受政府采购监督管理部门的监督和政府采购代理机构招标采购要求，承担因违约行为给采购人造成的损失。</w:t>
      </w:r>
    </w:p>
    <w:p w14:paraId="09A3B7F2">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9、不发生其他有悖于政府采购公开、公平、公正和诚信原则的行为。</w:t>
      </w:r>
    </w:p>
    <w:p w14:paraId="1A9DD850">
      <w:pPr>
        <w:spacing w:line="360" w:lineRule="auto"/>
        <w:rPr>
          <w:rFonts w:ascii="宋体" w:hAnsi="宋体" w:eastAsia="宋体" w:cs="宋体"/>
          <w:color w:val="auto"/>
          <w:sz w:val="24"/>
          <w:szCs w:val="24"/>
          <w:highlight w:val="none"/>
          <w:shd w:val="clear" w:color="auto" w:fill="auto"/>
        </w:rPr>
      </w:pPr>
    </w:p>
    <w:p w14:paraId="39707FF2">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r>
        <w:rPr>
          <w:rFonts w:hint="eastAsia" w:ascii="宋体" w:hAnsi="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名称：      （加盖公章）</w:t>
      </w:r>
    </w:p>
    <w:p w14:paraId="6A6C0B7F">
      <w:pPr>
        <w:spacing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p>
    <w:p w14:paraId="1184E569">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年 </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月</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日</w:t>
      </w:r>
    </w:p>
    <w:p w14:paraId="2F18383B">
      <w:pPr>
        <w:spacing w:line="360" w:lineRule="auto"/>
        <w:rPr>
          <w:rFonts w:ascii="宋体" w:hAnsi="宋体" w:eastAsia="宋体" w:cs="宋体"/>
          <w:color w:val="auto"/>
          <w:sz w:val="28"/>
          <w:szCs w:val="28"/>
          <w:highlight w:val="none"/>
          <w:shd w:val="clear" w:color="auto" w:fill="auto"/>
        </w:rPr>
      </w:pPr>
    </w:p>
    <w:p w14:paraId="1FA2FA80">
      <w:pPr>
        <w:spacing w:line="360" w:lineRule="auto"/>
        <w:rPr>
          <w:rFonts w:ascii="宋体" w:hAnsi="宋体" w:eastAsia="宋体" w:cs="宋体"/>
          <w:color w:val="auto"/>
          <w:sz w:val="28"/>
          <w:szCs w:val="28"/>
          <w:highlight w:val="none"/>
          <w:shd w:val="clear" w:color="auto" w:fill="auto"/>
        </w:rPr>
      </w:pPr>
    </w:p>
    <w:p w14:paraId="36B0B383">
      <w:pPr>
        <w:rPr>
          <w:rFonts w:ascii="宋体" w:hAnsi="宋体" w:eastAsia="宋体" w:cs="宋体"/>
          <w:color w:val="auto"/>
          <w:sz w:val="20"/>
          <w:szCs w:val="20"/>
          <w:highlight w:val="none"/>
          <w:shd w:val="clear" w:color="auto" w:fill="auto"/>
        </w:rPr>
      </w:pPr>
      <w:r>
        <w:rPr>
          <w:rFonts w:ascii="宋体" w:hAnsi="宋体" w:eastAsia="宋体" w:cs="宋体"/>
          <w:color w:val="auto"/>
          <w:sz w:val="20"/>
          <w:szCs w:val="20"/>
          <w:highlight w:val="none"/>
          <w:shd w:val="clear" w:color="auto" w:fill="auto"/>
        </w:rPr>
        <w:br w:type="page"/>
      </w:r>
    </w:p>
    <w:p w14:paraId="38A7FE15">
      <w:pPr>
        <w:numPr>
          <w:ilvl w:val="0"/>
          <w:numId w:val="0"/>
        </w:numPr>
        <w:spacing w:line="360" w:lineRule="auto"/>
        <w:rPr>
          <w:rFonts w:hint="eastAsia" w:ascii="宋体" w:hAnsi="宋体" w:eastAsia="宋体" w:cs="宋体"/>
          <w:b/>
          <w:bCs/>
          <w:color w:val="auto"/>
          <w:sz w:val="24"/>
          <w:szCs w:val="24"/>
          <w:highlight w:val="none"/>
          <w:shd w:val="clear" w:color="auto" w:fill="auto"/>
        </w:rPr>
      </w:pPr>
      <w:bookmarkStart w:id="590" w:name="page60"/>
      <w:bookmarkEnd w:id="590"/>
      <w:r>
        <w:rPr>
          <w:rFonts w:hint="eastAsia" w:ascii="宋体" w:hAnsi="宋体" w:eastAsia="宋体" w:cs="宋体"/>
          <w:b/>
          <w:bCs/>
          <w:color w:val="auto"/>
          <w:sz w:val="24"/>
          <w:szCs w:val="24"/>
          <w:highlight w:val="none"/>
          <w:shd w:val="clear" w:color="auto" w:fill="auto"/>
          <w:lang w:eastAsia="zh-CN"/>
        </w:rPr>
        <w:t>（三）</w:t>
      </w:r>
      <w:r>
        <w:rPr>
          <w:rFonts w:hint="eastAsia" w:ascii="宋体" w:hAnsi="宋体" w:eastAsia="宋体" w:cs="宋体"/>
          <w:b/>
          <w:bCs/>
          <w:color w:val="auto"/>
          <w:sz w:val="24"/>
          <w:szCs w:val="24"/>
          <w:highlight w:val="none"/>
          <w:shd w:val="clear" w:color="auto" w:fill="auto"/>
        </w:rPr>
        <w:t>宝鸡市政府采购供应商诚信承诺书</w:t>
      </w:r>
    </w:p>
    <w:p w14:paraId="6D21DB40">
      <w:pPr>
        <w:spacing w:line="360" w:lineRule="auto"/>
        <w:jc w:val="center"/>
        <w:rPr>
          <w:rFonts w:hint="eastAsia" w:ascii="宋体" w:hAnsi="宋体" w:eastAsia="宋体" w:cs="宋体"/>
          <w:b/>
          <w:bCs/>
          <w:color w:val="auto"/>
          <w:sz w:val="28"/>
          <w:szCs w:val="28"/>
          <w:highlight w:val="none"/>
          <w:shd w:val="clear" w:color="auto" w:fill="auto"/>
        </w:rPr>
      </w:pPr>
    </w:p>
    <w:p w14:paraId="06D99641">
      <w:pPr>
        <w:spacing w:line="360" w:lineRule="auto"/>
        <w:jc w:val="center"/>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宝鸡市政府采购供应商诚信承诺书</w:t>
      </w:r>
    </w:p>
    <w:p w14:paraId="3F5A2F17">
      <w:pPr>
        <w:spacing w:line="360" w:lineRule="auto"/>
        <w:jc w:val="center"/>
        <w:rPr>
          <w:rFonts w:hint="eastAsia" w:ascii="宋体" w:hAnsi="宋体" w:eastAsia="宋体" w:cs="宋体"/>
          <w:b/>
          <w:bCs/>
          <w:color w:val="auto"/>
          <w:sz w:val="28"/>
          <w:szCs w:val="28"/>
          <w:highlight w:val="none"/>
          <w:shd w:val="clear" w:color="auto" w:fill="auto"/>
        </w:rPr>
      </w:pPr>
    </w:p>
    <w:p w14:paraId="0708E3DF">
      <w:pPr>
        <w:keepNext w:val="0"/>
        <w:keepLines w:val="0"/>
        <w:pageBreakBefore w:val="0"/>
        <w:widowControl/>
        <w:kinsoku/>
        <w:wordWrap/>
        <w:overflowPunct/>
        <w:topLinePunct w:val="0"/>
        <w:autoSpaceDE/>
        <w:autoSpaceDN/>
        <w:bidi w:val="0"/>
        <w:adjustRightInd/>
        <w:snapToGrid/>
        <w:spacing w:before="24" w:after="24" w:line="312" w:lineRule="auto"/>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 xml:space="preserve">致： </w:t>
      </w:r>
      <w:r>
        <w:rPr>
          <w:rFonts w:ascii="宋体" w:hAnsi="宋体"/>
          <w:color w:val="auto"/>
          <w:kern w:val="0"/>
          <w:sz w:val="24"/>
          <w:szCs w:val="24"/>
          <w:highlight w:val="none"/>
          <w:u w:val="single"/>
          <w:shd w:val="clear" w:color="auto" w:fill="auto"/>
        </w:rPr>
        <w:t>（采购人名称）</w:t>
      </w:r>
      <w:r>
        <w:rPr>
          <w:rFonts w:ascii="宋体" w:hAnsi="宋体"/>
          <w:color w:val="auto"/>
          <w:kern w:val="0"/>
          <w:sz w:val="24"/>
          <w:szCs w:val="24"/>
          <w:highlight w:val="none"/>
          <w:shd w:val="clear" w:color="auto" w:fill="auto"/>
        </w:rPr>
        <w:t xml:space="preserve"> </w:t>
      </w:r>
    </w:p>
    <w:p w14:paraId="2DE921A0">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统一社会信用代码为</w:t>
      </w:r>
      <w:r>
        <w:rPr>
          <w:rFonts w:ascii="宋体" w:hAnsi="宋体"/>
          <w:color w:val="auto"/>
          <w:kern w:val="0"/>
          <w:sz w:val="24"/>
          <w:szCs w:val="24"/>
          <w:highlight w:val="none"/>
          <w:u w:val="single"/>
          <w:shd w:val="clear" w:color="auto" w:fill="auto"/>
        </w:rPr>
        <w:t xml:space="preserve">         </w:t>
      </w:r>
      <w:r>
        <w:rPr>
          <w:rFonts w:ascii="宋体" w:hAnsi="宋体"/>
          <w:color w:val="auto"/>
          <w:kern w:val="0"/>
          <w:sz w:val="24"/>
          <w:szCs w:val="24"/>
          <w:highlight w:val="none"/>
          <w:shd w:val="clear" w:color="auto" w:fill="auto"/>
        </w:rPr>
        <w:t>的我方</w:t>
      </w:r>
      <w:r>
        <w:rPr>
          <w:rFonts w:ascii="宋体" w:hAnsi="宋体"/>
          <w:color w:val="auto"/>
          <w:kern w:val="0"/>
          <w:sz w:val="24"/>
          <w:szCs w:val="24"/>
          <w:highlight w:val="none"/>
          <w:u w:val="single"/>
          <w:shd w:val="clear" w:color="auto" w:fill="auto"/>
        </w:rPr>
        <w:t xml:space="preserve">             </w:t>
      </w:r>
      <w:r>
        <w:rPr>
          <w:rFonts w:ascii="宋体" w:hAnsi="宋体"/>
          <w:color w:val="auto"/>
          <w:kern w:val="0"/>
          <w:sz w:val="24"/>
          <w:szCs w:val="24"/>
          <w:highlight w:val="none"/>
          <w:shd w:val="clear" w:color="auto" w:fill="auto"/>
        </w:rPr>
        <w:t>（供应商名称）自愿参加贵单位组织的编号为</w:t>
      </w:r>
      <w:r>
        <w:rPr>
          <w:rFonts w:ascii="宋体" w:hAnsi="宋体"/>
          <w:color w:val="auto"/>
          <w:kern w:val="0"/>
          <w:sz w:val="24"/>
          <w:szCs w:val="24"/>
          <w:highlight w:val="none"/>
          <w:u w:val="single"/>
          <w:shd w:val="clear" w:color="auto" w:fill="auto"/>
        </w:rPr>
        <w:t xml:space="preserve">           </w:t>
      </w:r>
      <w:r>
        <w:rPr>
          <w:rFonts w:ascii="宋体" w:hAnsi="宋体"/>
          <w:color w:val="auto"/>
          <w:kern w:val="0"/>
          <w:sz w:val="24"/>
          <w:szCs w:val="24"/>
          <w:highlight w:val="none"/>
          <w:shd w:val="clear" w:color="auto" w:fill="auto"/>
        </w:rPr>
        <w:t xml:space="preserve"> （项目编号）的</w:t>
      </w:r>
      <w:r>
        <w:rPr>
          <w:rFonts w:ascii="宋体" w:hAnsi="宋体"/>
          <w:color w:val="auto"/>
          <w:kern w:val="0"/>
          <w:sz w:val="24"/>
          <w:szCs w:val="24"/>
          <w:highlight w:val="none"/>
          <w:u w:val="single"/>
          <w:shd w:val="clear" w:color="auto" w:fill="auto"/>
        </w:rPr>
        <w:t xml:space="preserve">        </w:t>
      </w:r>
      <w:r>
        <w:rPr>
          <w:rFonts w:ascii="宋体" w:hAnsi="宋体"/>
          <w:color w:val="auto"/>
          <w:kern w:val="0"/>
          <w:sz w:val="24"/>
          <w:szCs w:val="24"/>
          <w:highlight w:val="none"/>
          <w:shd w:val="clear" w:color="auto" w:fill="auto"/>
        </w:rPr>
        <w:t>项目（项目名称</w:t>
      </w:r>
      <w:r>
        <w:rPr>
          <w:rFonts w:hint="eastAsia" w:ascii="宋体" w:hAnsi="宋体"/>
          <w:color w:val="auto"/>
          <w:kern w:val="0"/>
          <w:sz w:val="24"/>
          <w:szCs w:val="24"/>
          <w:highlight w:val="none"/>
          <w:shd w:val="clear" w:color="auto" w:fill="auto"/>
          <w:lang w:val="en-US" w:eastAsia="zh-CN"/>
        </w:rPr>
        <w:t>及合同包名称</w:t>
      </w:r>
      <w:r>
        <w:rPr>
          <w:rFonts w:ascii="宋体" w:hAnsi="宋体"/>
          <w:color w:val="auto"/>
          <w:kern w:val="0"/>
          <w:sz w:val="24"/>
          <w:szCs w:val="24"/>
          <w:highlight w:val="none"/>
          <w:shd w:val="clear" w:color="auto" w:fill="auto"/>
        </w:rPr>
        <w:t>）的政府采购活动，我方已知悉并理解本项目采购文件的各项要求。为贯彻公开、公平、公正和诚实信用的政府采购原则，共同维护宝鸡市政府采购市场良好秩序，我方郑重声明和承诺如下：</w:t>
      </w:r>
    </w:p>
    <w:p w14:paraId="1738AC9D">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一、在参加本次政府采购活动中严格遵守《中国人民共和国政府采购法》等法律、法规、规章及宝鸡市有关规定。</w:t>
      </w:r>
    </w:p>
    <w:p w14:paraId="74A049F9">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二、我方郑重声明，在参加本次政府采购活动前三年内，无因违法经营受到刑事处罚或者责令停产停业、吊销许可证或者执照、较大数额罚款等重大违法记录。</w:t>
      </w:r>
    </w:p>
    <w:p w14:paraId="6D301EBF">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我方同时声明，在参加本次政府采购活动前，未被列入失信被执行人、重大税收违法案件当事人名单、政府采购严重违法失信行为记录名单。</w:t>
      </w:r>
    </w:p>
    <w:p w14:paraId="71811379">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我方对以上声明的真实性负责，接受采购人、采购代理机构根据相关政策规定进行的信用记录查询。如发现以上声明不实，我方承担相应后果。</w:t>
      </w:r>
    </w:p>
    <w:p w14:paraId="51156733">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三、我方郑重承诺，在参加本次政府采购活动中：</w:t>
      </w:r>
    </w:p>
    <w:p w14:paraId="4A0113DF">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 xml:space="preserve">（1）不向采购人、采购代理机构和评审专家提供任何形式的商业贿赂或者提供其他不正当利益。对索取或接受商业贿赂的单位和个人，及时向财政部门和监察机关举报；  </w:t>
      </w:r>
    </w:p>
    <w:p w14:paraId="10F95CC1">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（2）不与其它供应商串通采取围标、陪标等商业欺诈手段谋取中标（成交）；</w:t>
      </w:r>
    </w:p>
    <w:p w14:paraId="3818ACB4">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（3）不出借或借用资质；</w:t>
      </w:r>
    </w:p>
    <w:p w14:paraId="791C107F">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（4）不与采购人、采购代理机构、评审专家恶意串通；</w:t>
      </w:r>
    </w:p>
    <w:p w14:paraId="6471BEAD">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（5）不采取不正当手段诋毁、排挤其他供应商；</w:t>
      </w:r>
    </w:p>
    <w:p w14:paraId="47E88FDD">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（6）不以虚假材料谋取中标（成交）；</w:t>
      </w:r>
    </w:p>
    <w:p w14:paraId="28C03DCC">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（7）不以低于成本价或恶意低价竞争；</w:t>
      </w:r>
    </w:p>
    <w:p w14:paraId="0485A08E">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（8）不与采购人在招标采购过程中进行协商；</w:t>
      </w:r>
    </w:p>
    <w:p w14:paraId="12BC3DD3">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（9）中标或者成交后不得提供假冒伪劣产品；</w:t>
      </w:r>
    </w:p>
    <w:p w14:paraId="6C2945DB">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（10）中标或者成交后非因不可抗力不得变更</w:t>
      </w:r>
      <w:r>
        <w:rPr>
          <w:rFonts w:hint="eastAsia" w:ascii="宋体" w:hAnsi="宋体"/>
          <w:color w:val="auto"/>
          <w:kern w:val="0"/>
          <w:sz w:val="24"/>
          <w:szCs w:val="24"/>
          <w:highlight w:val="none"/>
          <w:shd w:val="clear" w:color="auto" w:fill="auto"/>
          <w:lang w:val="en-US" w:eastAsia="zh-CN"/>
        </w:rPr>
        <w:t>响应文件</w:t>
      </w:r>
      <w:r>
        <w:rPr>
          <w:rFonts w:ascii="宋体" w:hAnsi="宋体"/>
          <w:color w:val="auto"/>
          <w:kern w:val="0"/>
          <w:sz w:val="24"/>
          <w:szCs w:val="24"/>
          <w:highlight w:val="none"/>
          <w:shd w:val="clear" w:color="auto" w:fill="auto"/>
        </w:rPr>
        <w:t>中承诺的项目管理实施人员；</w:t>
      </w:r>
    </w:p>
    <w:p w14:paraId="01BC2980">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（11）中标或者成交后无正当理由不得拒不与采购人签订政府采购合同；</w:t>
      </w:r>
    </w:p>
    <w:p w14:paraId="138DC89B">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（12）不得有未按照采购文件确定的事项与采购人签订政府采购合同，或者与采购人另行订立背离合同实质性内容协议的行为；</w:t>
      </w:r>
    </w:p>
    <w:p w14:paraId="1383353E">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（13）不转包或违法分包政府采购合同，不擅自变更、中止或者终止政府采购合同；</w:t>
      </w:r>
    </w:p>
    <w:p w14:paraId="440F1597">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（14）不捏造事实、提供虚假材料或者以非法手段取得证明材料进行质疑、投诉；</w:t>
      </w:r>
    </w:p>
    <w:p w14:paraId="59628FC4">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（15）不得有拒绝有关部门监督检查或者提供虚假情况的行为；</w:t>
      </w:r>
    </w:p>
    <w:p w14:paraId="6C21A558">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（16）不得有其他违反国家法律法规和规章要求的违法犯罪或者失信行为。</w:t>
      </w:r>
    </w:p>
    <w:p w14:paraId="3622EA8B">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 xml:space="preserve">四、如有违反以上声明或者承诺之一情形的，我方知悉并接受采购人、采购代理机构和政府采购监督管理部门等政府职能部门将采取以下一种或几种方式追究我方责任： </w:t>
      </w:r>
    </w:p>
    <w:p w14:paraId="566CD156">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w:t>
      </w:r>
      <w:r>
        <w:rPr>
          <w:rFonts w:hint="eastAsia" w:ascii="宋体" w:hAnsi="宋体"/>
          <w:color w:val="auto"/>
          <w:kern w:val="0"/>
          <w:sz w:val="24"/>
          <w:szCs w:val="24"/>
          <w:highlight w:val="none"/>
          <w:shd w:val="clear" w:color="auto" w:fill="auto"/>
          <w:lang w:val="en-US" w:eastAsia="zh-CN"/>
        </w:rPr>
        <w:t>投标</w:t>
      </w:r>
      <w:r>
        <w:rPr>
          <w:rFonts w:ascii="宋体" w:hAnsi="宋体"/>
          <w:color w:val="auto"/>
          <w:kern w:val="0"/>
          <w:sz w:val="24"/>
          <w:szCs w:val="24"/>
          <w:highlight w:val="none"/>
          <w:shd w:val="clear" w:color="auto" w:fill="auto"/>
        </w:rPr>
        <w:t>无效；</w:t>
      </w:r>
    </w:p>
    <w:p w14:paraId="76F84BAA">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2、不予退还</w:t>
      </w:r>
      <w:r>
        <w:rPr>
          <w:rFonts w:hint="eastAsia" w:ascii="宋体" w:hAnsi="宋体"/>
          <w:color w:val="auto"/>
          <w:kern w:val="0"/>
          <w:sz w:val="24"/>
          <w:szCs w:val="24"/>
          <w:highlight w:val="none"/>
          <w:shd w:val="clear" w:color="auto" w:fill="auto"/>
          <w:lang w:val="en-US" w:eastAsia="zh-CN"/>
        </w:rPr>
        <w:t>磋商保证金</w:t>
      </w:r>
      <w:r>
        <w:rPr>
          <w:rFonts w:ascii="宋体" w:hAnsi="宋体"/>
          <w:color w:val="auto"/>
          <w:kern w:val="0"/>
          <w:sz w:val="24"/>
          <w:szCs w:val="24"/>
          <w:highlight w:val="none"/>
          <w:shd w:val="clear" w:color="auto" w:fill="auto"/>
        </w:rPr>
        <w:t>或者履约保证金；</w:t>
      </w:r>
    </w:p>
    <w:p w14:paraId="29C37024">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3、约谈法人代表或者主要负责人，责令整改；</w:t>
      </w:r>
    </w:p>
    <w:p w14:paraId="1983CD59">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4、中标（成交）无效；</w:t>
      </w:r>
    </w:p>
    <w:p w14:paraId="4D34418B">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5、处以采购金额千分之五以上千分之十以下的罚款，列入不良行为记录名单，在一至三年内禁止参加政府采购活动；</w:t>
      </w:r>
    </w:p>
    <w:p w14:paraId="08E95310">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6、没收违法得所得；</w:t>
      </w:r>
    </w:p>
    <w:p w14:paraId="2C98DD0C">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7、吊销营业执照；</w:t>
      </w:r>
    </w:p>
    <w:p w14:paraId="63170167">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8、政府相关部门的联合惩戒措施；</w:t>
      </w:r>
    </w:p>
    <w:p w14:paraId="763847C6">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9、追究民事责任；</w:t>
      </w:r>
    </w:p>
    <w:p w14:paraId="6B2830B3">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10、追究刑事责任；</w:t>
      </w:r>
    </w:p>
    <w:p w14:paraId="4E5103F7">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11、法律法规规定的其他处理处罚措施。</w:t>
      </w:r>
    </w:p>
    <w:p w14:paraId="40BE61CB">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jc w:val="left"/>
        <w:textAlignment w:val="auto"/>
        <w:rPr>
          <w:rFonts w:hint="default" w:ascii="宋体" w:hAnsi="宋体"/>
          <w:color w:val="auto"/>
          <w:kern w:val="0"/>
          <w:sz w:val="24"/>
          <w:szCs w:val="24"/>
          <w:highlight w:val="none"/>
          <w:shd w:val="clear" w:color="auto" w:fill="auto"/>
        </w:rPr>
      </w:pPr>
    </w:p>
    <w:p w14:paraId="39F0BA4A">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jc w:val="left"/>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单位名称（公章）：</w:t>
      </w:r>
    </w:p>
    <w:p w14:paraId="0B1DC030">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jc w:val="left"/>
        <w:textAlignment w:val="auto"/>
        <w:rPr>
          <w:rFonts w:hint="default"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法定代表人或主要负责人签字：</w:t>
      </w:r>
    </w:p>
    <w:p w14:paraId="7FE10EE8">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jc w:val="left"/>
        <w:textAlignment w:val="auto"/>
        <w:rPr>
          <w:rFonts w:ascii="宋体" w:hAnsi="宋体"/>
          <w:color w:val="auto"/>
          <w:kern w:val="0"/>
          <w:sz w:val="24"/>
          <w:szCs w:val="24"/>
          <w:highlight w:val="none"/>
          <w:shd w:val="clear" w:color="auto" w:fill="auto"/>
        </w:rPr>
      </w:pPr>
      <w:r>
        <w:rPr>
          <w:rFonts w:ascii="宋体" w:hAnsi="宋体"/>
          <w:color w:val="auto"/>
          <w:kern w:val="0"/>
          <w:sz w:val="24"/>
          <w:szCs w:val="24"/>
          <w:highlight w:val="none"/>
          <w:shd w:val="clear" w:color="auto" w:fill="auto"/>
        </w:rPr>
        <w:t>法定代表人或主要负责人身份证复印件：</w:t>
      </w:r>
    </w:p>
    <w:p w14:paraId="650C562C">
      <w:pPr>
        <w:keepNext w:val="0"/>
        <w:keepLines w:val="0"/>
        <w:pageBreakBefore w:val="0"/>
        <w:widowControl/>
        <w:kinsoku/>
        <w:wordWrap/>
        <w:overflowPunct/>
        <w:topLinePunct w:val="0"/>
        <w:autoSpaceDE/>
        <w:autoSpaceDN/>
        <w:bidi w:val="0"/>
        <w:adjustRightInd/>
        <w:snapToGrid/>
        <w:spacing w:before="24" w:after="24" w:line="312" w:lineRule="auto"/>
        <w:ind w:firstLine="480" w:firstLineChars="200"/>
        <w:jc w:val="left"/>
        <w:textAlignment w:val="auto"/>
        <w:rPr>
          <w:rFonts w:hint="eastAsia" w:ascii="宋体" w:hAnsi="宋体" w:eastAsia="宋体" w:cs="宋体"/>
          <w:b/>
          <w:bCs/>
          <w:color w:val="auto"/>
          <w:sz w:val="28"/>
          <w:szCs w:val="28"/>
          <w:highlight w:val="none"/>
          <w:shd w:val="clear" w:color="auto" w:fill="auto"/>
        </w:rPr>
      </w:pPr>
      <w:r>
        <w:rPr>
          <w:rFonts w:hint="eastAsia" w:ascii="宋体" w:hAnsi="宋体" w:eastAsia="宋体" w:cs="Times New Roman"/>
          <w:color w:val="auto"/>
          <w:kern w:val="0"/>
          <w:sz w:val="24"/>
          <w:szCs w:val="24"/>
          <w:highlight w:val="none"/>
          <w:shd w:val="clear" w:color="auto" w:fill="auto"/>
        </w:rPr>
        <w:t>法定代表人或主要负责人联系电话：</w:t>
      </w:r>
      <w:r>
        <w:rPr>
          <w:rFonts w:ascii="宋体" w:hAnsi="宋体" w:cs="宋体"/>
          <w:b/>
          <w:bCs/>
          <w:color w:val="auto"/>
          <w:sz w:val="24"/>
          <w:szCs w:val="24"/>
          <w:highlight w:val="none"/>
          <w:shd w:val="clear" w:color="auto" w:fill="auto"/>
        </w:rPr>
        <w:br w:type="page"/>
      </w:r>
      <w:r>
        <w:rPr>
          <w:rFonts w:hint="eastAsia" w:ascii="宋体" w:hAnsi="宋体" w:cs="宋体"/>
          <w:b/>
          <w:bCs/>
          <w:color w:val="auto"/>
          <w:sz w:val="24"/>
          <w:szCs w:val="24"/>
          <w:highlight w:val="none"/>
          <w:shd w:val="clear" w:color="auto" w:fill="auto"/>
          <w:lang w:eastAsia="zh-CN"/>
        </w:rPr>
        <w:t>（四）</w:t>
      </w:r>
      <w:r>
        <w:rPr>
          <w:rFonts w:hint="eastAsia" w:ascii="宋体" w:hAnsi="宋体" w:eastAsia="宋体" w:cs="宋体"/>
          <w:b/>
          <w:bCs/>
          <w:color w:val="auto"/>
          <w:sz w:val="24"/>
          <w:szCs w:val="24"/>
          <w:highlight w:val="none"/>
          <w:shd w:val="clear" w:color="auto" w:fill="auto"/>
        </w:rPr>
        <w:t>参加政府采购活动行为自律承诺书</w:t>
      </w:r>
    </w:p>
    <w:p w14:paraId="454C1D68">
      <w:pPr>
        <w:spacing w:before="24" w:after="24"/>
        <w:jc w:val="left"/>
        <w:rPr>
          <w:rFonts w:hint="eastAsia" w:ascii="宋体" w:hAnsi="宋体" w:eastAsia="宋体" w:cs="宋体"/>
          <w:b/>
          <w:bCs/>
          <w:color w:val="auto"/>
          <w:sz w:val="28"/>
          <w:szCs w:val="28"/>
          <w:highlight w:val="none"/>
          <w:shd w:val="clear" w:color="auto" w:fill="auto"/>
        </w:rPr>
      </w:pPr>
    </w:p>
    <w:p w14:paraId="44528161">
      <w:pPr>
        <w:spacing w:before="24" w:after="24"/>
        <w:jc w:val="center"/>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参加政府采购活动行为自律承诺书</w:t>
      </w:r>
    </w:p>
    <w:p w14:paraId="1A0350B9">
      <w:pPr>
        <w:spacing w:before="24" w:after="24"/>
        <w:jc w:val="center"/>
        <w:rPr>
          <w:rFonts w:hint="default" w:ascii="宋体" w:hAnsi="宋体" w:eastAsia="宋体" w:cs="宋体"/>
          <w:b/>
          <w:bCs/>
          <w:color w:val="auto"/>
          <w:sz w:val="28"/>
          <w:szCs w:val="28"/>
          <w:highlight w:val="none"/>
          <w:shd w:val="clear" w:color="auto" w:fill="auto"/>
        </w:rPr>
      </w:pPr>
    </w:p>
    <w:p w14:paraId="31479D22">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作为参加本次政府采购项目的供应商，我方郑重承诺在参与政府采购活动中遵纪守法、公平竞争、诚实守信，如有违反愿承担一切责任及后果：</w:t>
      </w:r>
    </w:p>
    <w:p w14:paraId="08082B32">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1．不与采购人、采购代理机构、政府采购评审专家恶意串通，不向其行贿或提供其他不正当利益；</w:t>
      </w:r>
    </w:p>
    <w:p w14:paraId="7D608354">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2．不与其他供应商恶意串通，采取“围标、串标、陪标”等商业欺诈手段谋取中标、成交；</w:t>
      </w:r>
    </w:p>
    <w:p w14:paraId="227C2ADB">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3．不提供虚假或无效证明文件（包括但不限于资格证明文件、合同及验收文件、检验检测报告、从业人员资格证书、机构或所投产品的各类认证证书等）或虚假材料谋取中标、成交；</w:t>
      </w:r>
    </w:p>
    <w:p w14:paraId="113CE56A">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4．不采取不正当手段诋毁、排挤其他供应商；</w:t>
      </w:r>
    </w:p>
    <w:p w14:paraId="2FD2BEA8">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5．不以不正当理由拒不与采购人签订政府采购合同，或逾期签订政府采购合同，或不按照采购文件确定的事项签订政府采购合同；</w:t>
      </w:r>
    </w:p>
    <w:p w14:paraId="047A608A">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6．不以不正当理由拒绝履行合同义务，不会擅自变更、中止或者终止政府采购合同或将政府采购合同转包；</w:t>
      </w:r>
    </w:p>
    <w:p w14:paraId="4E93385A">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7．不在提供商品、服务或工程施工过程中提供假冒伪劣产品，损害采购人的合法权益或公共利益；</w:t>
      </w:r>
    </w:p>
    <w:p w14:paraId="7560FB20">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8．不采取捏造事实、提供虚假材料或者以非法手段取得证明材料进行质疑和投诉；</w:t>
      </w:r>
    </w:p>
    <w:p w14:paraId="53679883">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9．不发生其他有悖于政府采购公开、公平、公正和诚信原则的行为。</w:t>
      </w:r>
    </w:p>
    <w:p w14:paraId="513CE4F6">
      <w:pPr>
        <w:keepNext w:val="0"/>
        <w:keepLines w:val="0"/>
        <w:pageBreakBefore w:val="0"/>
        <w:widowControl/>
        <w:kinsoku/>
        <w:wordWrap/>
        <w:overflowPunct/>
        <w:topLinePunct w:val="0"/>
        <w:bidi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10．尊重和接受政府采购监督管理部门的监督和采购人、采购代理机构的政府采购工作要求，愿意承担因违约行为给采购人造成的损失。</w:t>
      </w:r>
    </w:p>
    <w:p w14:paraId="7870FC33">
      <w:pPr>
        <w:keepNext w:val="0"/>
        <w:keepLines w:val="0"/>
        <w:pageBreakBefore w:val="0"/>
        <w:widowControl/>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宋体" w:hAnsi="宋体" w:eastAsia="宋体" w:cs="宋体"/>
          <w:color w:val="auto"/>
          <w:sz w:val="24"/>
          <w:szCs w:val="24"/>
          <w:highlight w:val="none"/>
          <w:shd w:val="clear" w:color="auto" w:fill="auto"/>
          <w:lang w:val="zh-CN"/>
        </w:rPr>
      </w:pPr>
    </w:p>
    <w:p w14:paraId="6A6EC118">
      <w:pPr>
        <w:keepNext w:val="0"/>
        <w:keepLines w:val="0"/>
        <w:pageBreakBefore w:val="0"/>
        <w:widowControl/>
        <w:kinsoku/>
        <w:wordWrap/>
        <w:overflowPunct/>
        <w:topLinePunct w:val="0"/>
        <w:autoSpaceDE w:val="0"/>
        <w:autoSpaceDN w:val="0"/>
        <w:bidi w:val="0"/>
        <w:adjustRightInd w:val="0"/>
        <w:snapToGrid w:val="0"/>
        <w:spacing w:line="480" w:lineRule="auto"/>
        <w:ind w:right="0" w:firstLine="480" w:firstLineChars="200"/>
        <w:textAlignment w:val="auto"/>
        <w:rPr>
          <w:rFonts w:hint="eastAsia" w:ascii="宋体" w:hAnsi="宋体" w:eastAsia="宋体" w:cs="宋体"/>
          <w:color w:val="auto"/>
          <w:sz w:val="24"/>
          <w:szCs w:val="24"/>
          <w:highlight w:val="none"/>
          <w:shd w:val="clear" w:color="auto" w:fill="auto"/>
          <w:lang w:val="zh-CN"/>
        </w:rPr>
      </w:pP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lang w:val="zh-CN"/>
        </w:rPr>
        <w:t>名称：</w:t>
      </w:r>
      <w:r>
        <w:rPr>
          <w:rFonts w:hint="eastAsia" w:ascii="宋体" w:hAnsi="宋体" w:eastAsia="宋体" w:cs="宋体"/>
          <w:color w:val="auto"/>
          <w:sz w:val="24"/>
          <w:szCs w:val="24"/>
          <w:highlight w:val="none"/>
          <w:u w:val="single"/>
          <w:shd w:val="clear" w:color="auto" w:fill="auto"/>
          <w:lang w:val="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zh-CN"/>
        </w:rPr>
        <w:t xml:space="preserve">     </w:t>
      </w:r>
      <w:r>
        <w:rPr>
          <w:rFonts w:hint="eastAsia" w:ascii="宋体" w:hAnsi="宋体" w:eastAsia="宋体" w:cs="宋体"/>
          <w:color w:val="auto"/>
          <w:sz w:val="24"/>
          <w:szCs w:val="24"/>
          <w:highlight w:val="none"/>
          <w:shd w:val="clear" w:color="auto" w:fill="auto"/>
          <w:lang w:val="zh-CN"/>
        </w:rPr>
        <w:t>（盖章）</w:t>
      </w:r>
    </w:p>
    <w:p w14:paraId="7C023B66">
      <w:pPr>
        <w:keepNext w:val="0"/>
        <w:keepLines w:val="0"/>
        <w:pageBreakBefore w:val="0"/>
        <w:widowControl/>
        <w:kinsoku/>
        <w:wordWrap/>
        <w:overflowPunct/>
        <w:topLinePunct w:val="0"/>
        <w:bidi w:val="0"/>
        <w:spacing w:line="480" w:lineRule="auto"/>
        <w:ind w:right="0" w:firstLine="480" w:firstLineChars="200"/>
        <w:textAlignment w:val="auto"/>
        <w:rPr>
          <w:rFonts w:hint="eastAsia" w:ascii="宋体" w:hAnsi="宋体" w:eastAsia="宋体" w:cs="宋体"/>
          <w:b/>
          <w:bCs/>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zh-CN"/>
        </w:rPr>
        <w:t>日期：</w:t>
      </w:r>
      <w:r>
        <w:rPr>
          <w:rFonts w:hint="eastAsia" w:ascii="宋体" w:hAnsi="宋体" w:eastAsia="宋体" w:cs="宋体"/>
          <w:color w:val="auto"/>
          <w:sz w:val="24"/>
          <w:szCs w:val="24"/>
          <w:highlight w:val="none"/>
          <w:u w:val="single"/>
          <w:shd w:val="clear" w:color="auto" w:fill="auto"/>
          <w:lang w:val="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zh-CN"/>
        </w:rPr>
        <w:t xml:space="preserve">   </w:t>
      </w:r>
      <w:r>
        <w:rPr>
          <w:rFonts w:hint="eastAsia" w:ascii="宋体" w:hAnsi="宋体" w:eastAsia="宋体" w:cs="宋体"/>
          <w:color w:val="auto"/>
          <w:sz w:val="24"/>
          <w:szCs w:val="24"/>
          <w:highlight w:val="none"/>
          <w:shd w:val="clear" w:color="auto" w:fill="auto"/>
          <w:lang w:val="zh-CN"/>
        </w:rPr>
        <w:t>年</w:t>
      </w:r>
      <w:r>
        <w:rPr>
          <w:rFonts w:hint="eastAsia" w:ascii="宋体" w:hAnsi="宋体" w:eastAsia="宋体" w:cs="宋体"/>
          <w:color w:val="auto"/>
          <w:sz w:val="24"/>
          <w:szCs w:val="24"/>
          <w:highlight w:val="none"/>
          <w:u w:val="single"/>
          <w:shd w:val="clear" w:color="auto" w:fill="auto"/>
          <w:lang w:val="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zh-CN"/>
        </w:rPr>
        <w:t xml:space="preserve"> </w:t>
      </w:r>
      <w:r>
        <w:rPr>
          <w:rFonts w:hint="eastAsia" w:ascii="宋体" w:hAnsi="宋体" w:eastAsia="宋体" w:cs="宋体"/>
          <w:color w:val="auto"/>
          <w:sz w:val="24"/>
          <w:szCs w:val="24"/>
          <w:highlight w:val="none"/>
          <w:shd w:val="clear" w:color="auto" w:fill="auto"/>
          <w:lang w:val="zh-CN"/>
        </w:rPr>
        <w:t>月</w:t>
      </w:r>
      <w:r>
        <w:rPr>
          <w:rFonts w:hint="eastAsia" w:ascii="宋体" w:hAnsi="宋体" w:eastAsia="宋体" w:cs="宋体"/>
          <w:color w:val="auto"/>
          <w:sz w:val="24"/>
          <w:szCs w:val="24"/>
          <w:highlight w:val="none"/>
          <w:u w:val="single"/>
          <w:shd w:val="clear" w:color="auto" w:fill="auto"/>
          <w:lang w:val="zh-CN"/>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zh-CN"/>
        </w:rPr>
        <w:t xml:space="preserve">  </w:t>
      </w:r>
      <w:r>
        <w:rPr>
          <w:rFonts w:hint="eastAsia" w:ascii="宋体" w:hAnsi="宋体" w:eastAsia="宋体" w:cs="宋体"/>
          <w:color w:val="auto"/>
          <w:sz w:val="24"/>
          <w:szCs w:val="24"/>
          <w:highlight w:val="none"/>
          <w:shd w:val="clear" w:color="auto" w:fill="auto"/>
          <w:lang w:val="zh-CN"/>
        </w:rPr>
        <w:t>日</w:t>
      </w:r>
      <w:r>
        <w:rPr>
          <w:rFonts w:hint="eastAsia" w:ascii="宋体" w:hAnsi="宋体" w:eastAsia="宋体" w:cs="宋体"/>
          <w:b/>
          <w:bCs/>
          <w:color w:val="auto"/>
          <w:sz w:val="24"/>
          <w:szCs w:val="24"/>
          <w:highlight w:val="none"/>
          <w:shd w:val="clear" w:color="auto" w:fill="auto"/>
        </w:rPr>
        <w:br w:type="page"/>
      </w:r>
    </w:p>
    <w:p w14:paraId="0BEE9ABE">
      <w:pPr>
        <w:rPr>
          <w:rFonts w:hint="eastAsia" w:ascii="宋体" w:hAnsi="宋体" w:eastAsia="宋体" w:cs="宋体"/>
          <w:b/>
          <w:bCs/>
          <w:color w:val="auto"/>
          <w:sz w:val="28"/>
          <w:szCs w:val="28"/>
          <w:highlight w:val="none"/>
          <w:shd w:val="clear" w:color="auto" w:fill="auto"/>
        </w:rPr>
      </w:pPr>
    </w:p>
    <w:p w14:paraId="64A3AE27">
      <w:pPr>
        <w:spacing w:line="360" w:lineRule="auto"/>
        <w:rPr>
          <w:rFonts w:ascii="宋体" w:hAnsi="宋体" w:eastAsia="宋体" w:cs="宋体"/>
          <w:color w:val="auto"/>
          <w:sz w:val="28"/>
          <w:szCs w:val="28"/>
          <w:highlight w:val="none"/>
          <w:shd w:val="clear" w:color="auto" w:fill="auto"/>
        </w:rPr>
      </w:pPr>
    </w:p>
    <w:p w14:paraId="7C6CF981">
      <w:pPr>
        <w:spacing w:line="360" w:lineRule="auto"/>
        <w:jc w:val="center"/>
        <w:rPr>
          <w:rFonts w:ascii="宋体" w:hAnsi="宋体" w:eastAsia="宋体" w:cs="宋体"/>
          <w:color w:val="auto"/>
          <w:sz w:val="28"/>
          <w:szCs w:val="28"/>
          <w:highlight w:val="none"/>
          <w:shd w:val="clear" w:color="auto" w:fill="auto"/>
        </w:rPr>
      </w:pPr>
      <w:r>
        <w:rPr>
          <w:rFonts w:hint="eastAsia" w:ascii="宋体" w:hAnsi="宋体" w:cs="宋体"/>
          <w:b/>
          <w:bCs/>
          <w:color w:val="auto"/>
          <w:sz w:val="28"/>
          <w:szCs w:val="28"/>
          <w:highlight w:val="none"/>
          <w:shd w:val="clear" w:color="auto" w:fill="auto"/>
          <w:lang w:val="en-US" w:eastAsia="zh-CN"/>
        </w:rPr>
        <w:t>五</w:t>
      </w:r>
      <w:r>
        <w:rPr>
          <w:rFonts w:hint="eastAsia" w:ascii="宋体" w:hAnsi="宋体" w:eastAsia="宋体" w:cs="宋体"/>
          <w:b/>
          <w:bCs/>
          <w:color w:val="auto"/>
          <w:sz w:val="28"/>
          <w:szCs w:val="28"/>
          <w:highlight w:val="none"/>
          <w:shd w:val="clear" w:color="auto" w:fill="auto"/>
        </w:rPr>
        <w:t>、合同基本条款响应</w:t>
      </w:r>
    </w:p>
    <w:p w14:paraId="1BD11FF5">
      <w:pPr>
        <w:spacing w:line="360" w:lineRule="auto"/>
        <w:rPr>
          <w:rFonts w:ascii="宋体" w:hAnsi="宋体" w:eastAsia="宋体" w:cs="宋体"/>
          <w:color w:val="auto"/>
          <w:sz w:val="20"/>
          <w:szCs w:val="20"/>
          <w:highlight w:val="none"/>
          <w:shd w:val="clear" w:color="auto" w:fill="auto"/>
        </w:rPr>
      </w:pPr>
    </w:p>
    <w:p w14:paraId="38A12052">
      <w:pPr>
        <w:spacing w:line="360" w:lineRule="auto"/>
        <w:rPr>
          <w:rFonts w:hint="eastAsia" w:ascii="宋体" w:hAnsi="宋体" w:eastAsia="宋体" w:cs="宋体"/>
          <w:color w:val="auto"/>
          <w:sz w:val="28"/>
          <w:szCs w:val="28"/>
          <w:highlight w:val="none"/>
          <w:shd w:val="clear" w:color="auto" w:fill="auto"/>
        </w:rPr>
      </w:pPr>
    </w:p>
    <w:p w14:paraId="3DD334B4">
      <w:pPr>
        <w:spacing w:line="360" w:lineRule="auto"/>
        <w:rPr>
          <w:rFonts w:ascii="宋体" w:hAnsi="宋体" w:eastAsia="宋体" w:cs="宋体"/>
          <w:color w:val="auto"/>
          <w:sz w:val="18"/>
          <w:szCs w:val="18"/>
          <w:highlight w:val="none"/>
          <w:shd w:val="clear" w:color="auto" w:fill="auto"/>
        </w:rPr>
      </w:pPr>
      <w:r>
        <w:rPr>
          <w:rFonts w:hint="eastAsia" w:ascii="宋体" w:hAnsi="宋体" w:eastAsia="宋体" w:cs="宋体"/>
          <w:color w:val="auto"/>
          <w:sz w:val="24"/>
          <w:szCs w:val="24"/>
          <w:highlight w:val="none"/>
          <w:shd w:val="clear" w:color="auto" w:fill="auto"/>
        </w:rPr>
        <w:t>完全理解并接受招标文件中</w:t>
      </w:r>
      <w:r>
        <w:rPr>
          <w:rFonts w:hint="eastAsia" w:ascii="宋体" w:hAnsi="宋体" w:eastAsia="宋体" w:cs="宋体"/>
          <w:color w:val="auto"/>
          <w:sz w:val="24"/>
          <w:szCs w:val="24"/>
          <w:highlight w:val="none"/>
          <w:shd w:val="clear" w:color="auto" w:fill="auto"/>
          <w:lang w:eastAsia="zh-CN"/>
        </w:rPr>
        <w:t>第</w:t>
      </w:r>
      <w:r>
        <w:rPr>
          <w:rFonts w:hint="eastAsia" w:ascii="宋体" w:hAnsi="宋体" w:cs="宋体"/>
          <w:color w:val="auto"/>
          <w:sz w:val="24"/>
          <w:szCs w:val="24"/>
          <w:highlight w:val="none"/>
          <w:shd w:val="clear" w:color="auto" w:fill="auto"/>
          <w:lang w:val="en-US" w:eastAsia="zh-CN"/>
        </w:rPr>
        <w:t>四</w:t>
      </w:r>
      <w:r>
        <w:rPr>
          <w:rFonts w:hint="eastAsia" w:ascii="宋体" w:hAnsi="宋体" w:eastAsia="宋体" w:cs="宋体"/>
          <w:color w:val="auto"/>
          <w:sz w:val="24"/>
          <w:szCs w:val="24"/>
          <w:highlight w:val="none"/>
          <w:shd w:val="clear" w:color="auto" w:fill="auto"/>
          <w:lang w:eastAsia="zh-CN"/>
        </w:rPr>
        <w:t>章</w:t>
      </w:r>
      <w:r>
        <w:rPr>
          <w:rFonts w:hint="eastAsia" w:ascii="宋体" w:hAnsi="宋体" w:eastAsia="宋体" w:cs="宋体"/>
          <w:color w:val="auto"/>
          <w:sz w:val="24"/>
          <w:szCs w:val="24"/>
          <w:highlight w:val="none"/>
          <w:shd w:val="clear" w:color="auto" w:fill="auto"/>
        </w:rPr>
        <w:t>“主要</w:t>
      </w:r>
      <w:r>
        <w:rPr>
          <w:rFonts w:hint="eastAsia" w:ascii="宋体" w:hAnsi="宋体" w:cs="宋体"/>
          <w:color w:val="auto"/>
          <w:sz w:val="24"/>
          <w:szCs w:val="24"/>
          <w:highlight w:val="none"/>
          <w:shd w:val="clear" w:color="auto" w:fill="auto"/>
          <w:lang w:val="en-US" w:eastAsia="zh-CN"/>
        </w:rPr>
        <w:t>合同</w:t>
      </w:r>
      <w:r>
        <w:rPr>
          <w:rFonts w:hint="eastAsia" w:ascii="宋体" w:hAnsi="宋体" w:eastAsia="宋体" w:cs="宋体"/>
          <w:color w:val="auto"/>
          <w:sz w:val="24"/>
          <w:szCs w:val="24"/>
          <w:highlight w:val="none"/>
          <w:shd w:val="clear" w:color="auto" w:fill="auto"/>
        </w:rPr>
        <w:t>条款”要求。</w:t>
      </w:r>
    </w:p>
    <w:p w14:paraId="6FD90D42">
      <w:pPr>
        <w:spacing w:line="360" w:lineRule="auto"/>
        <w:rPr>
          <w:rFonts w:ascii="宋体" w:hAnsi="宋体" w:eastAsia="宋体" w:cs="宋体"/>
          <w:color w:val="auto"/>
          <w:sz w:val="20"/>
          <w:szCs w:val="20"/>
          <w:highlight w:val="none"/>
          <w:shd w:val="clear" w:color="auto" w:fill="auto"/>
        </w:rPr>
      </w:pPr>
    </w:p>
    <w:p w14:paraId="4E5C62BE">
      <w:pPr>
        <w:spacing w:line="360" w:lineRule="auto"/>
        <w:rPr>
          <w:rFonts w:ascii="宋体" w:hAnsi="宋体" w:eastAsia="宋体" w:cs="宋体"/>
          <w:color w:val="auto"/>
          <w:sz w:val="20"/>
          <w:szCs w:val="20"/>
          <w:highlight w:val="none"/>
          <w:shd w:val="clear" w:color="auto" w:fill="auto"/>
        </w:rPr>
      </w:pPr>
    </w:p>
    <w:p w14:paraId="707D98F8">
      <w:pPr>
        <w:spacing w:line="360" w:lineRule="auto"/>
        <w:rPr>
          <w:rFonts w:ascii="宋体" w:hAnsi="宋体" w:eastAsia="宋体" w:cs="宋体"/>
          <w:color w:val="auto"/>
          <w:sz w:val="20"/>
          <w:szCs w:val="20"/>
          <w:highlight w:val="none"/>
          <w:shd w:val="clear" w:color="auto" w:fill="auto"/>
        </w:rPr>
      </w:pPr>
    </w:p>
    <w:p w14:paraId="434F1888">
      <w:pPr>
        <w:spacing w:line="360" w:lineRule="auto"/>
        <w:rPr>
          <w:rFonts w:ascii="宋体" w:hAnsi="宋体" w:eastAsia="宋体" w:cs="宋体"/>
          <w:color w:val="auto"/>
          <w:sz w:val="20"/>
          <w:szCs w:val="20"/>
          <w:highlight w:val="none"/>
          <w:shd w:val="clear" w:color="auto" w:fill="auto"/>
        </w:rPr>
      </w:pPr>
    </w:p>
    <w:p w14:paraId="77F31496">
      <w:pPr>
        <w:spacing w:line="360" w:lineRule="auto"/>
        <w:rPr>
          <w:rFonts w:ascii="宋体" w:hAnsi="宋体" w:eastAsia="宋体" w:cs="宋体"/>
          <w:color w:val="auto"/>
          <w:sz w:val="20"/>
          <w:szCs w:val="20"/>
          <w:highlight w:val="none"/>
          <w:shd w:val="clear" w:color="auto" w:fill="auto"/>
        </w:rPr>
      </w:pPr>
    </w:p>
    <w:p w14:paraId="52DFCF6C">
      <w:pPr>
        <w:spacing w:line="360" w:lineRule="auto"/>
        <w:rPr>
          <w:rFonts w:ascii="宋体" w:hAnsi="宋体" w:eastAsia="宋体" w:cs="宋体"/>
          <w:color w:val="auto"/>
          <w:sz w:val="20"/>
          <w:szCs w:val="20"/>
          <w:highlight w:val="none"/>
          <w:shd w:val="clear" w:color="auto" w:fill="auto"/>
        </w:rPr>
      </w:pPr>
    </w:p>
    <w:p w14:paraId="5381860E">
      <w:pPr>
        <w:spacing w:line="360" w:lineRule="auto"/>
        <w:rPr>
          <w:rFonts w:ascii="宋体" w:hAnsi="宋体" w:eastAsia="宋体" w:cs="宋体"/>
          <w:color w:val="auto"/>
          <w:sz w:val="20"/>
          <w:szCs w:val="20"/>
          <w:highlight w:val="none"/>
          <w:shd w:val="clear" w:color="auto" w:fill="auto"/>
        </w:rPr>
      </w:pPr>
    </w:p>
    <w:p w14:paraId="10CD2B08">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8"/>
          <w:szCs w:val="28"/>
          <w:highlight w:val="none"/>
          <w:shd w:val="clear" w:color="auto" w:fill="auto"/>
        </w:rPr>
        <w:t xml:space="preserve">                    </w:t>
      </w:r>
      <w:r>
        <w:rPr>
          <w:rFonts w:hint="eastAsia" w:ascii="宋体" w:hAnsi="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名称：      （加盖公章）</w:t>
      </w:r>
    </w:p>
    <w:p w14:paraId="463AB298">
      <w:pPr>
        <w:spacing w:line="360" w:lineRule="auto"/>
        <w:jc w:val="center"/>
        <w:rPr>
          <w:rFonts w:hint="eastAsia" w:ascii="宋体" w:hAnsi="宋体" w:eastAsia="宋体" w:cs="宋体"/>
          <w:color w:val="auto"/>
          <w:sz w:val="24"/>
          <w:szCs w:val="24"/>
          <w:highlight w:val="none"/>
          <w:shd w:val="clear" w:color="auto" w:fill="auto"/>
        </w:rPr>
      </w:pPr>
    </w:p>
    <w:p w14:paraId="25B925EC">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年   月   日</w:t>
      </w:r>
    </w:p>
    <w:p w14:paraId="0D993EA5">
      <w:pPr>
        <w:rPr>
          <w:rFonts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br w:type="page"/>
      </w:r>
    </w:p>
    <w:p w14:paraId="2BA6FD1C">
      <w:pPr>
        <w:jc w:val="center"/>
        <w:rPr>
          <w:rFonts w:hint="eastAsia" w:ascii="宋体" w:hAnsi="宋体" w:eastAsia="宋体" w:cs="宋体"/>
          <w:color w:val="auto"/>
          <w:sz w:val="28"/>
          <w:szCs w:val="28"/>
          <w:highlight w:val="none"/>
          <w:shd w:val="clear" w:color="auto" w:fill="auto"/>
          <w:lang w:eastAsia="zh-CN"/>
        </w:rPr>
      </w:pPr>
      <w:r>
        <w:rPr>
          <w:rFonts w:hint="eastAsia" w:ascii="宋体" w:hAnsi="宋体" w:cs="宋体"/>
          <w:b/>
          <w:bCs/>
          <w:color w:val="auto"/>
          <w:sz w:val="28"/>
          <w:szCs w:val="28"/>
          <w:highlight w:val="none"/>
          <w:shd w:val="clear" w:color="auto" w:fill="auto"/>
          <w:lang w:val="en-US" w:eastAsia="zh-CN"/>
        </w:rPr>
        <w:t>六</w:t>
      </w:r>
      <w:r>
        <w:rPr>
          <w:rFonts w:hint="eastAsia" w:ascii="宋体" w:hAnsi="宋体" w:eastAsia="宋体" w:cs="宋体"/>
          <w:color w:val="auto"/>
          <w:sz w:val="28"/>
          <w:szCs w:val="28"/>
          <w:highlight w:val="none"/>
          <w:shd w:val="clear" w:color="auto" w:fill="auto"/>
        </w:rPr>
        <w:t>、</w:t>
      </w:r>
      <w:r>
        <w:rPr>
          <w:rFonts w:hint="eastAsia" w:ascii="宋体" w:hAnsi="宋体" w:cs="宋体"/>
          <w:b/>
          <w:bCs/>
          <w:color w:val="auto"/>
          <w:sz w:val="28"/>
          <w:szCs w:val="28"/>
          <w:highlight w:val="none"/>
          <w:shd w:val="clear" w:color="auto" w:fill="auto"/>
          <w:lang w:eastAsia="zh-CN"/>
        </w:rPr>
        <w:t>商务技术偏差表</w:t>
      </w:r>
    </w:p>
    <w:p w14:paraId="0B13FBFB">
      <w:pPr>
        <w:spacing w:line="360" w:lineRule="auto"/>
        <w:rPr>
          <w:rFonts w:ascii="宋体" w:hAnsi="宋体" w:eastAsia="宋体" w:cs="宋体"/>
          <w:color w:val="auto"/>
          <w:sz w:val="20"/>
          <w:szCs w:val="20"/>
          <w:highlight w:val="none"/>
          <w:shd w:val="clear" w:color="auto" w:fill="auto"/>
        </w:rPr>
      </w:pP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3341"/>
        <w:gridCol w:w="3090"/>
        <w:gridCol w:w="1850"/>
      </w:tblGrid>
      <w:tr w14:paraId="6BA4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732" w:type="dxa"/>
            <w:vAlign w:val="center"/>
          </w:tcPr>
          <w:p w14:paraId="1A898F09">
            <w:pPr>
              <w:widowControl/>
              <w:jc w:val="center"/>
              <w:rPr>
                <w:rFonts w:ascii="宋体" w:hAnsi="宋体" w:eastAsia="宋体" w:cs="宋体"/>
                <w:b/>
                <w:bCs/>
                <w:color w:val="auto"/>
                <w:kern w:val="2"/>
                <w:sz w:val="28"/>
                <w:szCs w:val="28"/>
                <w:highlight w:val="none"/>
                <w:shd w:val="clear" w:color="auto" w:fill="auto"/>
              </w:rPr>
            </w:pPr>
            <w:r>
              <w:rPr>
                <w:rFonts w:hint="eastAsia" w:ascii="宋体" w:hAnsi="宋体" w:eastAsia="宋体" w:cs="宋体"/>
                <w:b/>
                <w:bCs/>
                <w:color w:val="auto"/>
                <w:kern w:val="2"/>
                <w:sz w:val="24"/>
                <w:szCs w:val="24"/>
                <w:highlight w:val="none"/>
                <w:shd w:val="clear" w:color="auto" w:fill="auto"/>
              </w:rPr>
              <w:t>序号</w:t>
            </w:r>
          </w:p>
        </w:tc>
        <w:tc>
          <w:tcPr>
            <w:tcW w:w="3452" w:type="dxa"/>
            <w:vAlign w:val="center"/>
          </w:tcPr>
          <w:p w14:paraId="696AC2A0">
            <w:pPr>
              <w:widowControl/>
              <w:jc w:val="center"/>
              <w:rPr>
                <w:rFonts w:ascii="宋体" w:hAnsi="宋体" w:eastAsia="宋体" w:cs="宋体"/>
                <w:b/>
                <w:bCs/>
                <w:color w:val="auto"/>
                <w:kern w:val="2"/>
                <w:sz w:val="28"/>
                <w:szCs w:val="28"/>
                <w:highlight w:val="none"/>
                <w:shd w:val="clear" w:color="auto" w:fill="auto"/>
              </w:rPr>
            </w:pPr>
            <w:r>
              <w:rPr>
                <w:rFonts w:hint="eastAsia" w:ascii="宋体" w:hAnsi="宋体" w:cs="宋体"/>
                <w:b/>
                <w:bCs/>
                <w:color w:val="auto"/>
                <w:kern w:val="2"/>
                <w:sz w:val="24"/>
                <w:szCs w:val="24"/>
                <w:highlight w:val="none"/>
                <w:shd w:val="clear" w:color="auto" w:fill="auto"/>
                <w:lang w:val="en-US" w:eastAsia="zh-CN"/>
              </w:rPr>
              <w:t>竞争性磋商文件</w:t>
            </w:r>
            <w:r>
              <w:rPr>
                <w:rFonts w:hint="eastAsia" w:ascii="宋体" w:hAnsi="宋体" w:eastAsia="宋体" w:cs="宋体"/>
                <w:b/>
                <w:bCs/>
                <w:color w:val="auto"/>
                <w:kern w:val="2"/>
                <w:sz w:val="24"/>
                <w:szCs w:val="24"/>
                <w:highlight w:val="none"/>
                <w:shd w:val="clear" w:color="auto" w:fill="auto"/>
              </w:rPr>
              <w:t>条款</w:t>
            </w:r>
          </w:p>
        </w:tc>
        <w:tc>
          <w:tcPr>
            <w:tcW w:w="3191" w:type="dxa"/>
            <w:vAlign w:val="center"/>
          </w:tcPr>
          <w:p w14:paraId="0B433933">
            <w:pPr>
              <w:widowControl/>
              <w:jc w:val="center"/>
              <w:rPr>
                <w:rFonts w:ascii="宋体" w:hAnsi="宋体" w:eastAsia="宋体" w:cs="宋体"/>
                <w:b/>
                <w:bCs/>
                <w:color w:val="auto"/>
                <w:kern w:val="2"/>
                <w:sz w:val="28"/>
                <w:szCs w:val="28"/>
                <w:highlight w:val="none"/>
                <w:shd w:val="clear" w:color="auto" w:fill="auto"/>
              </w:rPr>
            </w:pPr>
            <w:r>
              <w:rPr>
                <w:rFonts w:hint="eastAsia" w:ascii="宋体" w:hAnsi="宋体" w:cs="宋体"/>
                <w:b/>
                <w:bCs/>
                <w:color w:val="auto"/>
                <w:kern w:val="2"/>
                <w:sz w:val="24"/>
                <w:szCs w:val="24"/>
                <w:highlight w:val="none"/>
                <w:shd w:val="clear" w:color="auto" w:fill="auto"/>
                <w:lang w:val="en-US" w:eastAsia="zh-CN"/>
              </w:rPr>
              <w:t>磋商响应</w:t>
            </w:r>
            <w:r>
              <w:rPr>
                <w:rFonts w:hint="eastAsia" w:ascii="宋体" w:hAnsi="宋体" w:eastAsia="宋体" w:cs="宋体"/>
                <w:b/>
                <w:bCs/>
                <w:color w:val="auto"/>
                <w:kern w:val="2"/>
                <w:sz w:val="24"/>
                <w:szCs w:val="24"/>
                <w:highlight w:val="none"/>
                <w:shd w:val="clear" w:color="auto" w:fill="auto"/>
              </w:rPr>
              <w:t>文件响应条款</w:t>
            </w:r>
          </w:p>
        </w:tc>
        <w:tc>
          <w:tcPr>
            <w:tcW w:w="1903" w:type="dxa"/>
            <w:vAlign w:val="center"/>
          </w:tcPr>
          <w:p w14:paraId="693EF178">
            <w:pPr>
              <w:widowControl/>
              <w:jc w:val="center"/>
              <w:rPr>
                <w:rFonts w:ascii="宋体" w:hAnsi="宋体" w:eastAsia="宋体" w:cs="宋体"/>
                <w:b/>
                <w:bCs/>
                <w:color w:val="auto"/>
                <w:kern w:val="2"/>
                <w:sz w:val="28"/>
                <w:szCs w:val="28"/>
                <w:highlight w:val="none"/>
                <w:shd w:val="clear" w:color="auto" w:fill="auto"/>
              </w:rPr>
            </w:pPr>
            <w:r>
              <w:rPr>
                <w:rFonts w:hint="eastAsia" w:ascii="宋体" w:hAnsi="宋体" w:eastAsia="宋体" w:cs="宋体"/>
                <w:b/>
                <w:bCs/>
                <w:color w:val="auto"/>
                <w:kern w:val="2"/>
                <w:sz w:val="24"/>
                <w:szCs w:val="24"/>
                <w:highlight w:val="none"/>
                <w:shd w:val="clear" w:color="auto" w:fill="auto"/>
              </w:rPr>
              <w:t>是否完全响应</w:t>
            </w:r>
          </w:p>
        </w:tc>
      </w:tr>
      <w:tr w14:paraId="6006F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732" w:type="dxa"/>
            <w:vAlign w:val="center"/>
          </w:tcPr>
          <w:p w14:paraId="4B297B25">
            <w:pPr>
              <w:widowControl/>
              <w:jc w:val="center"/>
              <w:rPr>
                <w:rFonts w:ascii="宋体" w:hAnsi="宋体" w:eastAsia="宋体" w:cs="宋体"/>
                <w:b/>
                <w:bCs/>
                <w:color w:val="auto"/>
                <w:kern w:val="2"/>
                <w:sz w:val="28"/>
                <w:szCs w:val="28"/>
                <w:highlight w:val="none"/>
                <w:shd w:val="clear" w:color="auto" w:fill="auto"/>
              </w:rPr>
            </w:pPr>
          </w:p>
        </w:tc>
        <w:tc>
          <w:tcPr>
            <w:tcW w:w="3452" w:type="dxa"/>
            <w:vAlign w:val="center"/>
          </w:tcPr>
          <w:p w14:paraId="662A6152">
            <w:pPr>
              <w:widowControl/>
              <w:jc w:val="center"/>
              <w:rPr>
                <w:rFonts w:ascii="宋体" w:hAnsi="宋体" w:eastAsia="宋体" w:cs="宋体"/>
                <w:b/>
                <w:bCs/>
                <w:color w:val="auto"/>
                <w:kern w:val="2"/>
                <w:sz w:val="28"/>
                <w:szCs w:val="28"/>
                <w:highlight w:val="none"/>
                <w:shd w:val="clear" w:color="auto" w:fill="auto"/>
              </w:rPr>
            </w:pPr>
          </w:p>
        </w:tc>
        <w:tc>
          <w:tcPr>
            <w:tcW w:w="3191" w:type="dxa"/>
            <w:vAlign w:val="center"/>
          </w:tcPr>
          <w:p w14:paraId="38B9E166">
            <w:pPr>
              <w:widowControl/>
              <w:jc w:val="center"/>
              <w:rPr>
                <w:rFonts w:ascii="宋体" w:hAnsi="宋体" w:eastAsia="宋体" w:cs="宋体"/>
                <w:b/>
                <w:bCs/>
                <w:color w:val="auto"/>
                <w:kern w:val="2"/>
                <w:sz w:val="28"/>
                <w:szCs w:val="28"/>
                <w:highlight w:val="none"/>
                <w:shd w:val="clear" w:color="auto" w:fill="auto"/>
              </w:rPr>
            </w:pPr>
          </w:p>
        </w:tc>
        <w:tc>
          <w:tcPr>
            <w:tcW w:w="1903" w:type="dxa"/>
            <w:vAlign w:val="center"/>
          </w:tcPr>
          <w:p w14:paraId="42960C2D">
            <w:pPr>
              <w:widowControl/>
              <w:jc w:val="center"/>
              <w:rPr>
                <w:rFonts w:ascii="宋体" w:hAnsi="宋体" w:eastAsia="宋体" w:cs="宋体"/>
                <w:b/>
                <w:bCs/>
                <w:color w:val="auto"/>
                <w:kern w:val="2"/>
                <w:sz w:val="28"/>
                <w:szCs w:val="28"/>
                <w:highlight w:val="none"/>
                <w:shd w:val="clear" w:color="auto" w:fill="auto"/>
              </w:rPr>
            </w:pPr>
          </w:p>
        </w:tc>
      </w:tr>
      <w:tr w14:paraId="3EA58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732" w:type="dxa"/>
            <w:vAlign w:val="center"/>
          </w:tcPr>
          <w:p w14:paraId="5375498B">
            <w:pPr>
              <w:widowControl/>
              <w:jc w:val="center"/>
              <w:rPr>
                <w:rFonts w:ascii="宋体" w:hAnsi="宋体" w:eastAsia="宋体" w:cs="宋体"/>
                <w:b/>
                <w:bCs/>
                <w:color w:val="auto"/>
                <w:kern w:val="2"/>
                <w:sz w:val="28"/>
                <w:szCs w:val="28"/>
                <w:highlight w:val="none"/>
                <w:shd w:val="clear" w:color="auto" w:fill="auto"/>
              </w:rPr>
            </w:pPr>
          </w:p>
        </w:tc>
        <w:tc>
          <w:tcPr>
            <w:tcW w:w="3452" w:type="dxa"/>
            <w:vAlign w:val="center"/>
          </w:tcPr>
          <w:p w14:paraId="6252796B">
            <w:pPr>
              <w:widowControl/>
              <w:jc w:val="center"/>
              <w:rPr>
                <w:rFonts w:ascii="宋体" w:hAnsi="宋体" w:eastAsia="宋体" w:cs="宋体"/>
                <w:b/>
                <w:bCs/>
                <w:color w:val="auto"/>
                <w:kern w:val="2"/>
                <w:sz w:val="28"/>
                <w:szCs w:val="28"/>
                <w:highlight w:val="none"/>
                <w:shd w:val="clear" w:color="auto" w:fill="auto"/>
              </w:rPr>
            </w:pPr>
          </w:p>
        </w:tc>
        <w:tc>
          <w:tcPr>
            <w:tcW w:w="3191" w:type="dxa"/>
            <w:vAlign w:val="center"/>
          </w:tcPr>
          <w:p w14:paraId="40CAFB3F">
            <w:pPr>
              <w:widowControl/>
              <w:jc w:val="center"/>
              <w:rPr>
                <w:rFonts w:ascii="宋体" w:hAnsi="宋体" w:eastAsia="宋体" w:cs="宋体"/>
                <w:b/>
                <w:bCs/>
                <w:color w:val="auto"/>
                <w:kern w:val="2"/>
                <w:sz w:val="28"/>
                <w:szCs w:val="28"/>
                <w:highlight w:val="none"/>
                <w:shd w:val="clear" w:color="auto" w:fill="auto"/>
              </w:rPr>
            </w:pPr>
          </w:p>
        </w:tc>
        <w:tc>
          <w:tcPr>
            <w:tcW w:w="1903" w:type="dxa"/>
            <w:vAlign w:val="center"/>
          </w:tcPr>
          <w:p w14:paraId="585DD672">
            <w:pPr>
              <w:widowControl/>
              <w:jc w:val="center"/>
              <w:rPr>
                <w:rFonts w:ascii="宋体" w:hAnsi="宋体" w:eastAsia="宋体" w:cs="宋体"/>
                <w:b/>
                <w:bCs/>
                <w:color w:val="auto"/>
                <w:kern w:val="2"/>
                <w:sz w:val="28"/>
                <w:szCs w:val="28"/>
                <w:highlight w:val="none"/>
                <w:shd w:val="clear" w:color="auto" w:fill="auto"/>
              </w:rPr>
            </w:pPr>
          </w:p>
        </w:tc>
      </w:tr>
      <w:tr w14:paraId="0C29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732" w:type="dxa"/>
            <w:vAlign w:val="center"/>
          </w:tcPr>
          <w:p w14:paraId="1EC3A874">
            <w:pPr>
              <w:widowControl/>
              <w:jc w:val="center"/>
              <w:rPr>
                <w:rFonts w:ascii="宋体" w:hAnsi="宋体" w:eastAsia="宋体" w:cs="宋体"/>
                <w:b/>
                <w:bCs/>
                <w:color w:val="auto"/>
                <w:kern w:val="2"/>
                <w:sz w:val="28"/>
                <w:szCs w:val="28"/>
                <w:highlight w:val="none"/>
                <w:shd w:val="clear" w:color="auto" w:fill="auto"/>
              </w:rPr>
            </w:pPr>
          </w:p>
        </w:tc>
        <w:tc>
          <w:tcPr>
            <w:tcW w:w="3452" w:type="dxa"/>
            <w:vAlign w:val="center"/>
          </w:tcPr>
          <w:p w14:paraId="2041A065">
            <w:pPr>
              <w:widowControl/>
              <w:jc w:val="center"/>
              <w:rPr>
                <w:rFonts w:ascii="宋体" w:hAnsi="宋体" w:eastAsia="宋体" w:cs="宋体"/>
                <w:b/>
                <w:bCs/>
                <w:color w:val="auto"/>
                <w:kern w:val="2"/>
                <w:sz w:val="28"/>
                <w:szCs w:val="28"/>
                <w:highlight w:val="none"/>
                <w:shd w:val="clear" w:color="auto" w:fill="auto"/>
              </w:rPr>
            </w:pPr>
          </w:p>
        </w:tc>
        <w:tc>
          <w:tcPr>
            <w:tcW w:w="3191" w:type="dxa"/>
            <w:vAlign w:val="center"/>
          </w:tcPr>
          <w:p w14:paraId="353B9C56">
            <w:pPr>
              <w:widowControl/>
              <w:jc w:val="center"/>
              <w:rPr>
                <w:rFonts w:ascii="宋体" w:hAnsi="宋体" w:eastAsia="宋体" w:cs="宋体"/>
                <w:b/>
                <w:bCs/>
                <w:color w:val="auto"/>
                <w:kern w:val="2"/>
                <w:sz w:val="28"/>
                <w:szCs w:val="28"/>
                <w:highlight w:val="none"/>
                <w:shd w:val="clear" w:color="auto" w:fill="auto"/>
              </w:rPr>
            </w:pPr>
          </w:p>
        </w:tc>
        <w:tc>
          <w:tcPr>
            <w:tcW w:w="1903" w:type="dxa"/>
            <w:vAlign w:val="center"/>
          </w:tcPr>
          <w:p w14:paraId="7F20706D">
            <w:pPr>
              <w:widowControl/>
              <w:jc w:val="center"/>
              <w:rPr>
                <w:rFonts w:ascii="宋体" w:hAnsi="宋体" w:eastAsia="宋体" w:cs="宋体"/>
                <w:b/>
                <w:bCs/>
                <w:color w:val="auto"/>
                <w:kern w:val="2"/>
                <w:sz w:val="28"/>
                <w:szCs w:val="28"/>
                <w:highlight w:val="none"/>
                <w:shd w:val="clear" w:color="auto" w:fill="auto"/>
              </w:rPr>
            </w:pPr>
          </w:p>
        </w:tc>
      </w:tr>
    </w:tbl>
    <w:p w14:paraId="4519A00D">
      <w:pPr>
        <w:spacing w:line="360" w:lineRule="auto"/>
        <w:jc w:val="center"/>
        <w:rPr>
          <w:rFonts w:ascii="宋体" w:hAnsi="宋体" w:eastAsia="宋体" w:cs="宋体"/>
          <w:color w:val="auto"/>
          <w:sz w:val="20"/>
          <w:szCs w:val="20"/>
          <w:highlight w:val="none"/>
          <w:shd w:val="clear" w:color="auto" w:fill="auto"/>
        </w:rPr>
      </w:pPr>
    </w:p>
    <w:p w14:paraId="4FBD0DCD">
      <w:pPr>
        <w:spacing w:line="360" w:lineRule="auto"/>
        <w:rPr>
          <w:rFonts w:ascii="宋体" w:hAnsi="宋体" w:eastAsia="宋体" w:cs="宋体"/>
          <w:color w:val="auto"/>
          <w:sz w:val="20"/>
          <w:szCs w:val="20"/>
          <w:highlight w:val="none"/>
          <w:shd w:val="clear" w:color="auto" w:fill="auto"/>
        </w:rPr>
      </w:pPr>
    </w:p>
    <w:p w14:paraId="7D17B53B">
      <w:pPr>
        <w:spacing w:line="360" w:lineRule="auto"/>
        <w:rPr>
          <w:rFonts w:ascii="宋体" w:hAnsi="宋体" w:eastAsia="宋体" w:cs="宋体"/>
          <w:color w:val="auto"/>
          <w:sz w:val="20"/>
          <w:szCs w:val="20"/>
          <w:highlight w:val="none"/>
          <w:shd w:val="clear" w:color="auto" w:fill="auto"/>
        </w:rPr>
      </w:pPr>
      <w:r>
        <w:rPr>
          <w:rFonts w:hint="eastAsia" w:ascii="宋体" w:hAnsi="宋体" w:eastAsia="宋体" w:cs="宋体"/>
          <w:b/>
          <w:bCs/>
          <w:color w:val="auto"/>
          <w:sz w:val="21"/>
          <w:szCs w:val="21"/>
          <w:highlight w:val="none"/>
          <w:shd w:val="clear" w:color="auto" w:fill="auto"/>
        </w:rPr>
        <w:t>备注：</w:t>
      </w:r>
    </w:p>
    <w:p w14:paraId="70E656FC">
      <w:pPr>
        <w:spacing w:line="360" w:lineRule="auto"/>
        <w:ind w:firstLine="427"/>
        <w:rPr>
          <w:rFonts w:ascii="宋体" w:hAnsi="宋体" w:eastAsia="宋体" w:cs="宋体"/>
          <w:color w:val="auto"/>
          <w:sz w:val="20"/>
          <w:szCs w:val="20"/>
          <w:highlight w:val="none"/>
          <w:shd w:val="clear" w:color="auto" w:fill="auto"/>
        </w:rPr>
      </w:pPr>
      <w:r>
        <w:rPr>
          <w:rFonts w:hint="eastAsia" w:ascii="宋体" w:hAnsi="宋体" w:eastAsia="宋体" w:cs="宋体"/>
          <w:b/>
          <w:bCs/>
          <w:color w:val="auto"/>
          <w:sz w:val="21"/>
          <w:szCs w:val="21"/>
          <w:highlight w:val="none"/>
          <w:shd w:val="clear" w:color="auto" w:fill="auto"/>
        </w:rPr>
        <w:t>1、上表填写以第</w:t>
      </w:r>
      <w:r>
        <w:rPr>
          <w:rFonts w:hint="eastAsia" w:ascii="宋体" w:hAnsi="宋体" w:cs="宋体"/>
          <w:b/>
          <w:bCs/>
          <w:color w:val="auto"/>
          <w:sz w:val="21"/>
          <w:szCs w:val="21"/>
          <w:highlight w:val="none"/>
          <w:shd w:val="clear" w:color="auto" w:fill="auto"/>
          <w:lang w:val="en-US" w:eastAsia="zh-CN"/>
        </w:rPr>
        <w:t>五</w:t>
      </w:r>
      <w:r>
        <w:rPr>
          <w:rFonts w:hint="eastAsia" w:ascii="宋体" w:hAnsi="宋体" w:eastAsia="宋体" w:cs="宋体"/>
          <w:b/>
          <w:bCs/>
          <w:color w:val="auto"/>
          <w:sz w:val="21"/>
          <w:szCs w:val="21"/>
          <w:highlight w:val="none"/>
          <w:shd w:val="clear" w:color="auto" w:fill="auto"/>
        </w:rPr>
        <w:t>章“</w:t>
      </w:r>
      <w:r>
        <w:rPr>
          <w:rFonts w:hint="eastAsia" w:ascii="宋体" w:hAnsi="宋体" w:cs="宋体"/>
          <w:b/>
          <w:bCs/>
          <w:color w:val="auto"/>
          <w:sz w:val="21"/>
          <w:szCs w:val="21"/>
          <w:highlight w:val="none"/>
          <w:shd w:val="clear" w:color="auto" w:fill="auto"/>
          <w:lang w:val="en-US" w:eastAsia="zh-CN"/>
        </w:rPr>
        <w:t>采购</w:t>
      </w:r>
      <w:r>
        <w:rPr>
          <w:rFonts w:hint="eastAsia" w:ascii="宋体" w:hAnsi="宋体" w:eastAsia="宋体" w:cs="宋体"/>
          <w:b/>
          <w:bCs/>
          <w:color w:val="auto"/>
          <w:sz w:val="21"/>
          <w:szCs w:val="21"/>
          <w:highlight w:val="none"/>
          <w:shd w:val="clear" w:color="auto" w:fill="auto"/>
        </w:rPr>
        <w:t>内容及</w:t>
      </w:r>
      <w:r>
        <w:rPr>
          <w:rFonts w:hint="eastAsia" w:ascii="宋体" w:hAnsi="宋体" w:cs="宋体"/>
          <w:b/>
          <w:bCs/>
          <w:color w:val="auto"/>
          <w:sz w:val="21"/>
          <w:szCs w:val="21"/>
          <w:highlight w:val="none"/>
          <w:shd w:val="clear" w:color="auto" w:fill="auto"/>
          <w:lang w:val="en-US" w:eastAsia="zh-CN"/>
        </w:rPr>
        <w:t>技术</w:t>
      </w:r>
      <w:r>
        <w:rPr>
          <w:rFonts w:hint="eastAsia" w:ascii="宋体" w:hAnsi="宋体" w:eastAsia="宋体" w:cs="宋体"/>
          <w:b/>
          <w:bCs/>
          <w:color w:val="auto"/>
          <w:sz w:val="21"/>
          <w:szCs w:val="21"/>
          <w:highlight w:val="none"/>
          <w:shd w:val="clear" w:color="auto" w:fill="auto"/>
        </w:rPr>
        <w:t>要求”中内容项为基本响应要求</w:t>
      </w:r>
      <w:r>
        <w:rPr>
          <w:rFonts w:hint="eastAsia" w:ascii="宋体" w:hAnsi="宋体" w:eastAsia="宋体" w:cs="宋体"/>
          <w:b/>
          <w:bCs/>
          <w:color w:val="auto"/>
          <w:sz w:val="21"/>
          <w:szCs w:val="21"/>
          <w:highlight w:val="none"/>
          <w:shd w:val="clear" w:color="auto" w:fill="auto"/>
          <w:lang w:eastAsia="zh-CN"/>
        </w:rPr>
        <w:t>，只填</w:t>
      </w:r>
      <w:r>
        <w:rPr>
          <w:rFonts w:hint="eastAsia" w:ascii="宋体" w:hAnsi="宋体" w:cs="宋体"/>
          <w:b/>
          <w:bCs/>
          <w:color w:val="auto"/>
          <w:sz w:val="21"/>
          <w:szCs w:val="21"/>
          <w:highlight w:val="none"/>
          <w:shd w:val="clear" w:color="auto" w:fill="auto"/>
          <w:lang w:val="en-US" w:eastAsia="zh-CN"/>
        </w:rPr>
        <w:t>磋商响应</w:t>
      </w:r>
      <w:r>
        <w:rPr>
          <w:rFonts w:hint="eastAsia" w:ascii="宋体" w:hAnsi="宋体" w:eastAsia="宋体" w:cs="宋体"/>
          <w:b/>
          <w:bCs/>
          <w:color w:val="auto"/>
          <w:sz w:val="21"/>
          <w:szCs w:val="21"/>
          <w:highlight w:val="none"/>
          <w:shd w:val="clear" w:color="auto" w:fill="auto"/>
          <w:lang w:eastAsia="zh-CN"/>
        </w:rPr>
        <w:t>文件中与</w:t>
      </w:r>
      <w:r>
        <w:rPr>
          <w:rFonts w:hint="eastAsia" w:ascii="宋体" w:hAnsi="宋体" w:cs="宋体"/>
          <w:b/>
          <w:bCs/>
          <w:color w:val="auto"/>
          <w:sz w:val="21"/>
          <w:szCs w:val="21"/>
          <w:highlight w:val="none"/>
          <w:shd w:val="clear" w:color="auto" w:fill="auto"/>
          <w:lang w:val="en-US" w:eastAsia="zh-CN"/>
        </w:rPr>
        <w:t>磋商</w:t>
      </w:r>
      <w:r>
        <w:rPr>
          <w:rFonts w:hint="eastAsia" w:ascii="宋体" w:hAnsi="宋体" w:eastAsia="宋体" w:cs="宋体"/>
          <w:b/>
          <w:bCs/>
          <w:color w:val="auto"/>
          <w:sz w:val="21"/>
          <w:szCs w:val="21"/>
          <w:highlight w:val="none"/>
          <w:shd w:val="clear" w:color="auto" w:fill="auto"/>
          <w:lang w:eastAsia="zh-CN"/>
        </w:rPr>
        <w:t>文件有偏离的内容，响应内容完全一致的，不用在本表中列出，但须提交空白表</w:t>
      </w:r>
      <w:r>
        <w:rPr>
          <w:rFonts w:hint="eastAsia" w:ascii="宋体" w:hAnsi="宋体" w:eastAsia="宋体" w:cs="宋体"/>
          <w:b/>
          <w:bCs/>
          <w:color w:val="auto"/>
          <w:sz w:val="21"/>
          <w:szCs w:val="21"/>
          <w:highlight w:val="none"/>
          <w:shd w:val="clear" w:color="auto" w:fill="auto"/>
        </w:rPr>
        <w:t>。</w:t>
      </w:r>
    </w:p>
    <w:p w14:paraId="29B087DB">
      <w:pPr>
        <w:spacing w:line="360" w:lineRule="auto"/>
        <w:ind w:firstLine="427"/>
        <w:jc w:val="both"/>
        <w:rPr>
          <w:rFonts w:ascii="宋体" w:hAnsi="宋体" w:eastAsia="宋体" w:cs="宋体"/>
          <w:color w:val="auto"/>
          <w:sz w:val="20"/>
          <w:szCs w:val="20"/>
          <w:highlight w:val="none"/>
          <w:shd w:val="clear" w:color="auto" w:fill="auto"/>
        </w:rPr>
      </w:pPr>
      <w:r>
        <w:rPr>
          <w:rFonts w:hint="eastAsia" w:ascii="宋体" w:hAnsi="宋体" w:eastAsia="宋体" w:cs="宋体"/>
          <w:b/>
          <w:bCs/>
          <w:color w:val="auto"/>
          <w:sz w:val="21"/>
          <w:szCs w:val="21"/>
          <w:highlight w:val="none"/>
          <w:shd w:val="clear" w:color="auto" w:fill="auto"/>
        </w:rPr>
        <w:t>2、“是否完全响应”一栏根据“</w:t>
      </w:r>
      <w:r>
        <w:rPr>
          <w:rFonts w:hint="eastAsia" w:ascii="宋体" w:hAnsi="宋体" w:cs="宋体"/>
          <w:b/>
          <w:bCs/>
          <w:color w:val="auto"/>
          <w:sz w:val="21"/>
          <w:szCs w:val="21"/>
          <w:highlight w:val="none"/>
          <w:shd w:val="clear" w:color="auto" w:fill="auto"/>
          <w:lang w:eastAsia="zh-CN"/>
        </w:rPr>
        <w:t>响应文件</w:t>
      </w:r>
      <w:r>
        <w:rPr>
          <w:rFonts w:hint="eastAsia" w:ascii="宋体" w:hAnsi="宋体" w:eastAsia="宋体" w:cs="宋体"/>
          <w:b/>
          <w:bCs/>
          <w:color w:val="auto"/>
          <w:sz w:val="21"/>
          <w:szCs w:val="21"/>
          <w:highlight w:val="none"/>
          <w:shd w:val="clear" w:color="auto" w:fill="auto"/>
        </w:rPr>
        <w:t>响应条款”与招标文件逐项对照的结果填写，填写“是”或者“否”（如填写“否”将被视为无效</w:t>
      </w:r>
      <w:r>
        <w:rPr>
          <w:rFonts w:hint="eastAsia" w:ascii="宋体" w:hAnsi="宋体" w:cs="宋体"/>
          <w:b/>
          <w:bCs/>
          <w:color w:val="auto"/>
          <w:sz w:val="21"/>
          <w:szCs w:val="21"/>
          <w:highlight w:val="none"/>
          <w:shd w:val="clear" w:color="auto" w:fill="auto"/>
          <w:lang w:val="en-US" w:eastAsia="zh-CN"/>
        </w:rPr>
        <w:t>响应</w:t>
      </w:r>
      <w:r>
        <w:rPr>
          <w:rFonts w:hint="eastAsia" w:ascii="宋体" w:hAnsi="宋体" w:eastAsia="宋体" w:cs="宋体"/>
          <w:b/>
          <w:bCs/>
          <w:color w:val="auto"/>
          <w:sz w:val="21"/>
          <w:szCs w:val="21"/>
          <w:highlight w:val="none"/>
          <w:shd w:val="clear" w:color="auto" w:fill="auto"/>
        </w:rPr>
        <w:t>）。</w:t>
      </w:r>
    </w:p>
    <w:p w14:paraId="397F4CDC">
      <w:pPr>
        <w:spacing w:line="360" w:lineRule="auto"/>
        <w:rPr>
          <w:rFonts w:ascii="宋体" w:hAnsi="宋体" w:eastAsia="宋体" w:cs="宋体"/>
          <w:color w:val="auto"/>
          <w:sz w:val="20"/>
          <w:szCs w:val="20"/>
          <w:highlight w:val="none"/>
          <w:shd w:val="clear" w:color="auto" w:fill="auto"/>
        </w:rPr>
      </w:pPr>
    </w:p>
    <w:p w14:paraId="7F4E6027">
      <w:pPr>
        <w:spacing w:line="360" w:lineRule="auto"/>
        <w:rPr>
          <w:rFonts w:ascii="宋体" w:hAnsi="宋体" w:eastAsia="宋体" w:cs="宋体"/>
          <w:color w:val="auto"/>
          <w:sz w:val="20"/>
          <w:szCs w:val="20"/>
          <w:highlight w:val="none"/>
          <w:shd w:val="clear" w:color="auto" w:fill="auto"/>
        </w:rPr>
      </w:pPr>
    </w:p>
    <w:p w14:paraId="384D438F">
      <w:pPr>
        <w:spacing w:line="360" w:lineRule="auto"/>
        <w:rPr>
          <w:rFonts w:ascii="宋体" w:hAnsi="宋体" w:eastAsia="宋体" w:cs="宋体"/>
          <w:color w:val="auto"/>
          <w:sz w:val="20"/>
          <w:szCs w:val="20"/>
          <w:highlight w:val="none"/>
          <w:shd w:val="clear" w:color="auto" w:fill="auto"/>
        </w:rPr>
      </w:pPr>
    </w:p>
    <w:p w14:paraId="38B38F54">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8"/>
          <w:szCs w:val="28"/>
          <w:highlight w:val="none"/>
          <w:shd w:val="clear" w:color="auto" w:fill="auto"/>
        </w:rPr>
        <w:t xml:space="preserve">                   </w:t>
      </w:r>
      <w:r>
        <w:rPr>
          <w:rFonts w:hint="eastAsia" w:ascii="宋体" w:hAnsi="宋体" w:eastAsia="宋体" w:cs="宋体"/>
          <w:color w:val="auto"/>
          <w:sz w:val="24"/>
          <w:szCs w:val="24"/>
          <w:highlight w:val="none"/>
          <w:shd w:val="clear" w:color="auto" w:fill="auto"/>
        </w:rPr>
        <w:t xml:space="preserve"> </w:t>
      </w:r>
      <w:r>
        <w:rPr>
          <w:rFonts w:hint="eastAsia" w:ascii="宋体" w:hAnsi="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名称：      （加盖公章）</w:t>
      </w:r>
    </w:p>
    <w:p w14:paraId="72609F60">
      <w:pPr>
        <w:spacing w:line="360" w:lineRule="auto"/>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val="en-US" w:eastAsia="zh-CN"/>
        </w:rPr>
        <w:t xml:space="preserve"> </w:t>
      </w:r>
    </w:p>
    <w:p w14:paraId="75870022">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年 </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月  </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日</w:t>
      </w:r>
    </w:p>
    <w:p w14:paraId="7FCF410F">
      <w:pPr>
        <w:spacing w:line="360" w:lineRule="auto"/>
        <w:rPr>
          <w:rFonts w:ascii="宋体" w:hAnsi="宋体" w:eastAsia="宋体" w:cs="宋体"/>
          <w:color w:val="auto"/>
          <w:sz w:val="20"/>
          <w:szCs w:val="20"/>
          <w:highlight w:val="none"/>
          <w:shd w:val="clear" w:color="auto" w:fill="auto"/>
        </w:rPr>
      </w:pPr>
    </w:p>
    <w:p w14:paraId="2C11E405">
      <w:pPr>
        <w:spacing w:line="360" w:lineRule="auto"/>
        <w:rPr>
          <w:rFonts w:ascii="宋体" w:hAnsi="宋体" w:eastAsia="宋体" w:cs="宋体"/>
          <w:color w:val="auto"/>
          <w:sz w:val="20"/>
          <w:szCs w:val="20"/>
          <w:highlight w:val="none"/>
          <w:shd w:val="clear" w:color="auto" w:fill="auto"/>
        </w:rPr>
      </w:pPr>
    </w:p>
    <w:p w14:paraId="4DE56A64">
      <w:pPr>
        <w:spacing w:line="360" w:lineRule="auto"/>
        <w:rPr>
          <w:rFonts w:ascii="宋体" w:hAnsi="宋体" w:eastAsia="宋体" w:cs="宋体"/>
          <w:color w:val="auto"/>
          <w:sz w:val="20"/>
          <w:szCs w:val="20"/>
          <w:highlight w:val="none"/>
          <w:shd w:val="clear" w:color="auto" w:fill="auto"/>
        </w:rPr>
      </w:pPr>
    </w:p>
    <w:p w14:paraId="0FCCFB0E">
      <w:pPr>
        <w:spacing w:line="360" w:lineRule="auto"/>
        <w:ind w:firstLine="427"/>
        <w:rPr>
          <w:rFonts w:hint="eastAsia" w:ascii="宋体" w:hAnsi="宋体" w:eastAsia="宋体" w:cs="宋体"/>
          <w:color w:val="auto"/>
          <w:sz w:val="21"/>
          <w:szCs w:val="21"/>
          <w:highlight w:val="none"/>
          <w:shd w:val="clear" w:color="auto" w:fill="auto"/>
        </w:rPr>
        <w:sectPr>
          <w:headerReference r:id="rId12" w:type="default"/>
          <w:footerReference r:id="rId13" w:type="default"/>
          <w:pgSz w:w="11905" w:h="16838"/>
          <w:pgMar w:top="1417" w:right="1417" w:bottom="1417" w:left="1701" w:header="850" w:footer="850" w:gutter="0"/>
          <w:lnNumType w:countBy="0" w:distance="360"/>
          <w:pgNumType w:fmt="decimal"/>
          <w:cols w:space="0" w:num="1"/>
          <w:rtlGutter w:val="0"/>
          <w:docGrid w:type="lines" w:linePitch="313" w:charSpace="0"/>
        </w:sectPr>
      </w:pPr>
    </w:p>
    <w:p w14:paraId="50FE9EB6">
      <w:pPr>
        <w:spacing w:line="360" w:lineRule="auto"/>
        <w:rPr>
          <w:rFonts w:ascii="宋体" w:hAnsi="宋体" w:eastAsia="宋体" w:cs="宋体"/>
          <w:color w:val="auto"/>
          <w:sz w:val="20"/>
          <w:szCs w:val="20"/>
          <w:highlight w:val="none"/>
          <w:shd w:val="clear" w:color="auto" w:fill="auto"/>
        </w:rPr>
      </w:pPr>
    </w:p>
    <w:p w14:paraId="04CF4FDA">
      <w:pPr>
        <w:tabs>
          <w:tab w:val="left" w:pos="300"/>
        </w:tabs>
        <w:spacing w:line="360" w:lineRule="auto"/>
        <w:jc w:val="center"/>
        <w:rPr>
          <w:rFonts w:hint="eastAsia" w:ascii="宋体" w:hAnsi="宋体" w:eastAsia="宋体" w:cs="宋体"/>
          <w:b/>
          <w:bCs/>
          <w:color w:val="auto"/>
          <w:sz w:val="32"/>
          <w:szCs w:val="32"/>
          <w:highlight w:val="none"/>
          <w:shd w:val="clear" w:color="auto" w:fill="auto"/>
          <w:lang w:eastAsia="zh-CN"/>
        </w:rPr>
      </w:pPr>
      <w:r>
        <w:rPr>
          <w:rFonts w:hint="eastAsia" w:ascii="宋体" w:hAnsi="宋体" w:eastAsia="宋体" w:cs="宋体"/>
          <w:b/>
          <w:bCs/>
          <w:color w:val="auto"/>
          <w:sz w:val="32"/>
          <w:szCs w:val="32"/>
          <w:highlight w:val="none"/>
          <w:shd w:val="clear" w:color="auto" w:fill="auto"/>
        </w:rPr>
        <w:t>第三部分</w:t>
      </w:r>
      <w:r>
        <w:rPr>
          <w:rFonts w:hint="eastAsia" w:ascii="宋体" w:hAnsi="宋体" w:eastAsia="宋体" w:cs="宋体"/>
          <w:b/>
          <w:bCs/>
          <w:color w:val="auto"/>
          <w:sz w:val="32"/>
          <w:szCs w:val="32"/>
          <w:highlight w:val="none"/>
          <w:shd w:val="clear" w:color="auto" w:fill="auto"/>
        </w:rPr>
        <w:tab/>
      </w:r>
      <w:r>
        <w:rPr>
          <w:rFonts w:hint="eastAsia" w:ascii="宋体" w:hAnsi="宋体" w:cs="宋体"/>
          <w:b/>
          <w:bCs/>
          <w:color w:val="auto"/>
          <w:sz w:val="32"/>
          <w:szCs w:val="32"/>
          <w:highlight w:val="none"/>
          <w:shd w:val="clear" w:color="auto" w:fill="auto"/>
          <w:lang w:val="en-US" w:eastAsia="zh-CN"/>
        </w:rPr>
        <w:t>响应</w:t>
      </w:r>
      <w:r>
        <w:rPr>
          <w:rFonts w:hint="eastAsia" w:ascii="宋体" w:hAnsi="宋体" w:cs="宋体"/>
          <w:b/>
          <w:bCs/>
          <w:color w:val="auto"/>
          <w:sz w:val="32"/>
          <w:szCs w:val="32"/>
          <w:highlight w:val="none"/>
          <w:shd w:val="clear" w:color="auto" w:fill="auto"/>
          <w:lang w:eastAsia="zh-CN"/>
        </w:rPr>
        <w:t>方案</w:t>
      </w:r>
    </w:p>
    <w:p w14:paraId="09EAD607">
      <w:pPr>
        <w:spacing w:line="360" w:lineRule="auto"/>
        <w:rPr>
          <w:rFonts w:ascii="宋体" w:hAnsi="宋体" w:eastAsia="宋体" w:cs="宋体"/>
          <w:color w:val="auto"/>
          <w:sz w:val="20"/>
          <w:szCs w:val="20"/>
          <w:highlight w:val="none"/>
          <w:shd w:val="clear" w:color="auto" w:fill="auto"/>
        </w:rPr>
      </w:pPr>
    </w:p>
    <w:p w14:paraId="11FCD919">
      <w:pPr>
        <w:spacing w:line="480" w:lineRule="auto"/>
        <w:jc w:val="center"/>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一、</w:t>
      </w:r>
      <w:r>
        <w:rPr>
          <w:rFonts w:hint="eastAsia" w:ascii="宋体" w:hAnsi="宋体" w:cs="宋体"/>
          <w:b/>
          <w:bCs/>
          <w:color w:val="auto"/>
          <w:sz w:val="28"/>
          <w:szCs w:val="28"/>
          <w:highlight w:val="none"/>
          <w:shd w:val="clear" w:color="auto" w:fill="auto"/>
          <w:lang w:eastAsia="zh-CN"/>
        </w:rPr>
        <w:t>供应商</w:t>
      </w:r>
      <w:r>
        <w:rPr>
          <w:rFonts w:hint="eastAsia" w:ascii="宋体" w:hAnsi="宋体" w:eastAsia="宋体" w:cs="宋体"/>
          <w:b/>
          <w:bCs/>
          <w:color w:val="auto"/>
          <w:sz w:val="28"/>
          <w:szCs w:val="28"/>
          <w:highlight w:val="none"/>
          <w:shd w:val="clear" w:color="auto" w:fill="auto"/>
          <w:lang w:eastAsia="zh-CN"/>
        </w:rPr>
        <w:t>基本情况</w:t>
      </w:r>
    </w:p>
    <w:p w14:paraId="291EE27F">
      <w:pPr>
        <w:spacing w:line="360" w:lineRule="auto"/>
        <w:ind w:left="0" w:leftChars="0" w:firstLine="420" w:firstLineChars="175"/>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包括但不限于</w:t>
      </w:r>
      <w:r>
        <w:rPr>
          <w:rFonts w:hint="eastAsia" w:ascii="宋体" w:hAnsi="宋体" w:cs="宋体"/>
          <w:color w:val="auto"/>
          <w:sz w:val="24"/>
          <w:szCs w:val="24"/>
          <w:highlight w:val="none"/>
          <w:shd w:val="clear" w:color="auto" w:fill="auto"/>
          <w:lang w:val="en-US" w:eastAsia="zh-CN"/>
        </w:rPr>
        <w:t>公司性质、</w:t>
      </w:r>
      <w:r>
        <w:rPr>
          <w:rFonts w:hint="eastAsia" w:ascii="宋体" w:hAnsi="宋体" w:eastAsia="宋体" w:cs="宋体"/>
          <w:color w:val="auto"/>
          <w:sz w:val="24"/>
          <w:szCs w:val="24"/>
          <w:highlight w:val="none"/>
          <w:shd w:val="clear" w:color="auto" w:fill="auto"/>
        </w:rPr>
        <w:t>成立时间、经营范围、股权变更、总公司分公司分布及经营状况、管理制度、人员配备、用户评价、正在实施的项目等情况，以及供应商认为有利于成交的其他情况等说明。</w:t>
      </w:r>
      <w:bookmarkStart w:id="591" w:name="page67"/>
      <w:bookmarkEnd w:id="591"/>
    </w:p>
    <w:p w14:paraId="2D86C2FE">
      <w:pPr>
        <w:rPr>
          <w:rFonts w:hint="eastAsia" w:ascii="宋体" w:hAnsi="宋体" w:eastAsia="宋体" w:cs="宋体"/>
          <w:b/>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br w:type="page"/>
      </w:r>
      <w:r>
        <w:rPr>
          <w:rFonts w:hint="eastAsia" w:ascii="宋体" w:hAnsi="宋体" w:cs="宋体"/>
          <w:b/>
          <w:bCs/>
          <w:color w:val="auto"/>
          <w:sz w:val="28"/>
          <w:szCs w:val="28"/>
          <w:highlight w:val="none"/>
          <w:shd w:val="clear" w:color="auto" w:fill="auto"/>
          <w:lang w:val="en-US" w:eastAsia="zh-CN"/>
        </w:rPr>
        <w:t>附：</w:t>
      </w:r>
    </w:p>
    <w:p w14:paraId="1024F331">
      <w:pPr>
        <w:spacing w:beforeLines="0" w:afterLines="0" w:line="360" w:lineRule="auto"/>
        <w:jc w:val="center"/>
        <w:rPr>
          <w:rFonts w:hint="eastAsia" w:ascii="宋体" w:hAnsi="宋体" w:eastAsia="宋体" w:cs="宋体"/>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供应商性质及概况</w:t>
      </w:r>
    </w:p>
    <w:p w14:paraId="05C46A04">
      <w:pPr>
        <w:spacing w:beforeLines="0" w:afterLines="0" w:line="360" w:lineRule="auto"/>
        <w:rPr>
          <w:rFonts w:hint="eastAsia" w:ascii="宋体" w:hAnsi="宋体" w:eastAsia="宋体" w:cs="宋体"/>
          <w:color w:val="auto"/>
          <w:sz w:val="24"/>
          <w:szCs w:val="24"/>
          <w:highlight w:val="none"/>
          <w:shd w:val="clear" w:color="auto" w:fill="auto"/>
        </w:rPr>
      </w:pPr>
    </w:p>
    <w:p w14:paraId="65FB9213">
      <w:pPr>
        <w:spacing w:beforeLines="0" w:afterLines="0" w:line="360" w:lineRule="auto"/>
        <w:rPr>
          <w:rFonts w:hint="eastAsia" w:ascii="宋体" w:hAnsi="宋体" w:eastAsia="宋体" w:cs="宋体"/>
          <w:color w:val="auto"/>
          <w:sz w:val="24"/>
          <w:szCs w:val="24"/>
          <w:highlight w:val="none"/>
          <w:shd w:val="clear" w:color="auto" w:fill="auto"/>
        </w:rPr>
      </w:pPr>
    </w:p>
    <w:p w14:paraId="38A86D62">
      <w:pPr>
        <w:spacing w:beforeLines="0" w:afterLines="0" w:line="360" w:lineRule="auto"/>
        <w:ind w:firstLine="480" w:firstLineChars="200"/>
        <w:rPr>
          <w:rFonts w:hint="eastAsia" w:ascii="宋体" w:hAnsi="宋体" w:eastAsia="宋体" w:cs="宋体"/>
          <w:b/>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本项目采购标的对应的中小企业划分标准所属行业为</w:t>
      </w:r>
      <w:r>
        <w:rPr>
          <w:rFonts w:hint="eastAsia" w:ascii="宋体" w:hAnsi="宋体" w:eastAsia="宋体" w:cs="宋体"/>
          <w:b/>
          <w:color w:val="auto"/>
          <w:sz w:val="24"/>
          <w:szCs w:val="24"/>
          <w:highlight w:val="none"/>
          <w:u w:val="single"/>
          <w:shd w:val="clear" w:color="auto" w:fill="auto"/>
        </w:rPr>
        <w:t xml:space="preserve"> </w:t>
      </w:r>
      <w:r>
        <w:rPr>
          <w:rFonts w:hint="eastAsia" w:ascii="宋体" w:hAnsi="宋体" w:eastAsia="宋体" w:cs="宋体"/>
          <w:b/>
          <w:color w:val="auto"/>
          <w:sz w:val="24"/>
          <w:szCs w:val="24"/>
          <w:highlight w:val="none"/>
          <w:u w:val="single"/>
          <w:shd w:val="clear" w:color="auto" w:fill="auto"/>
          <w:lang w:val="en-US" w:eastAsia="zh-CN"/>
        </w:rPr>
        <w:t>其</w:t>
      </w:r>
      <w:r>
        <w:rPr>
          <w:rFonts w:hint="eastAsia" w:ascii="宋体" w:hAnsi="宋体" w:eastAsia="宋体" w:cs="宋体"/>
          <w:b/>
          <w:color w:val="auto"/>
          <w:sz w:val="24"/>
          <w:szCs w:val="24"/>
          <w:highlight w:val="none"/>
          <w:u w:val="single"/>
          <w:shd w:val="clear" w:color="auto" w:fill="auto"/>
          <w:lang w:eastAsia="zh-CN"/>
        </w:rPr>
        <w:t>他未列明行业</w:t>
      </w:r>
      <w:r>
        <w:rPr>
          <w:rFonts w:hint="eastAsia" w:ascii="宋体" w:hAnsi="宋体" w:eastAsia="宋体" w:cs="宋体"/>
          <w:b/>
          <w:color w:val="auto"/>
          <w:sz w:val="24"/>
          <w:szCs w:val="24"/>
          <w:highlight w:val="none"/>
          <w:u w:val="single"/>
          <w:shd w:val="clear" w:color="auto" w:fill="auto"/>
          <w:lang w:val="en-US" w:eastAsia="zh-CN"/>
        </w:rPr>
        <w:t xml:space="preserve"> </w:t>
      </w:r>
      <w:r>
        <w:rPr>
          <w:rFonts w:hint="eastAsia" w:ascii="宋体" w:hAnsi="宋体" w:eastAsia="宋体" w:cs="宋体"/>
          <w:b/>
          <w:color w:val="auto"/>
          <w:sz w:val="24"/>
          <w:szCs w:val="24"/>
          <w:highlight w:val="none"/>
          <w:u w:val="single"/>
          <w:shd w:val="clear" w:color="auto" w:fill="auto"/>
        </w:rPr>
        <w:t>。</w:t>
      </w:r>
    </w:p>
    <w:p w14:paraId="2A2194F1">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为中型、小型、微型企业的，提供《中小企业声明函》，且中小型、微型企业的划分标准所属行业为</w:t>
      </w:r>
      <w:r>
        <w:rPr>
          <w:rFonts w:hint="eastAsia" w:ascii="宋体" w:hAnsi="宋体" w:eastAsia="宋体" w:cs="宋体"/>
          <w:b/>
          <w:color w:val="auto"/>
          <w:sz w:val="24"/>
          <w:szCs w:val="24"/>
          <w:highlight w:val="none"/>
          <w:u w:val="single"/>
          <w:shd w:val="clear" w:color="auto" w:fill="auto"/>
        </w:rPr>
        <w:t xml:space="preserve">   </w:t>
      </w:r>
      <w:r>
        <w:rPr>
          <w:rFonts w:hint="eastAsia" w:ascii="宋体" w:hAnsi="宋体" w:eastAsia="宋体" w:cs="宋体"/>
          <w:b/>
          <w:color w:val="auto"/>
          <w:sz w:val="24"/>
          <w:szCs w:val="24"/>
          <w:highlight w:val="none"/>
          <w:u w:val="single"/>
          <w:shd w:val="clear" w:color="auto" w:fill="auto"/>
          <w:lang w:val="en-US" w:eastAsia="zh-CN"/>
        </w:rPr>
        <w:t>其</w:t>
      </w:r>
      <w:r>
        <w:rPr>
          <w:rFonts w:hint="eastAsia" w:ascii="宋体" w:hAnsi="宋体" w:eastAsia="宋体" w:cs="宋体"/>
          <w:b/>
          <w:color w:val="auto"/>
          <w:sz w:val="24"/>
          <w:szCs w:val="24"/>
          <w:highlight w:val="none"/>
          <w:u w:val="single"/>
          <w:shd w:val="clear" w:color="auto" w:fill="auto"/>
          <w:lang w:eastAsia="zh-CN"/>
        </w:rPr>
        <w:t>他未列明行业</w:t>
      </w:r>
      <w:r>
        <w:rPr>
          <w:rFonts w:hint="eastAsia" w:ascii="宋体" w:hAnsi="宋体" w:eastAsia="宋体" w:cs="宋体"/>
          <w:b/>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为监狱企业的，应提供监狱企业的证明文件；</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为残疾人福利性单位的，应提供《残疾人福利性单位声明函》。</w:t>
      </w:r>
    </w:p>
    <w:p w14:paraId="42B5F814">
      <w:pPr>
        <w:spacing w:beforeLines="0" w:afterLines="0" w:line="360" w:lineRule="auto"/>
        <w:ind w:firstLine="482"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非中小企业、残疾人福利性单位、监狱企业，可不提供此项内容。</w:t>
      </w:r>
    </w:p>
    <w:p w14:paraId="2794AC99">
      <w:pPr>
        <w:spacing w:beforeLines="0" w:afterLines="0" w:line="360" w:lineRule="auto"/>
        <w:rPr>
          <w:rFonts w:hint="eastAsia" w:ascii="宋体" w:hAnsi="宋体" w:eastAsia="宋体" w:cs="宋体"/>
          <w:color w:val="auto"/>
          <w:sz w:val="20"/>
          <w:szCs w:val="20"/>
          <w:highlight w:val="none"/>
          <w:shd w:val="clear" w:color="auto" w:fill="auto"/>
        </w:rPr>
      </w:pPr>
    </w:p>
    <w:p w14:paraId="6536D4BE">
      <w:pPr>
        <w:spacing w:beforeLines="0" w:afterLines="0" w:line="360" w:lineRule="auto"/>
        <w:ind w:firstLine="566"/>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特别提醒：</w:t>
      </w:r>
      <w:r>
        <w:rPr>
          <w:rFonts w:hint="eastAsia" w:ascii="宋体" w:hAnsi="宋体" w:eastAsia="宋体" w:cs="宋体"/>
          <w:b/>
          <w:color w:val="auto"/>
          <w:sz w:val="24"/>
          <w:szCs w:val="24"/>
          <w:highlight w:val="none"/>
          <w:shd w:val="clear" w:color="auto" w:fill="auto"/>
          <w:lang w:eastAsia="zh-CN"/>
        </w:rPr>
        <w:t>成交供应商</w:t>
      </w:r>
      <w:r>
        <w:rPr>
          <w:rFonts w:hint="eastAsia" w:ascii="宋体" w:hAnsi="宋体" w:eastAsia="宋体" w:cs="宋体"/>
          <w:b/>
          <w:color w:val="auto"/>
          <w:sz w:val="24"/>
          <w:szCs w:val="24"/>
          <w:highlight w:val="none"/>
          <w:shd w:val="clear" w:color="auto" w:fill="auto"/>
        </w:rPr>
        <w:t>享受中小企业扶持政策的，</w:t>
      </w:r>
      <w:r>
        <w:rPr>
          <w:rFonts w:hint="eastAsia" w:ascii="宋体" w:hAnsi="宋体" w:eastAsia="宋体" w:cs="宋体"/>
          <w:b/>
          <w:color w:val="auto"/>
          <w:sz w:val="24"/>
          <w:szCs w:val="24"/>
          <w:highlight w:val="none"/>
          <w:shd w:val="clear" w:color="auto" w:fill="auto"/>
          <w:lang w:eastAsia="zh-CN"/>
        </w:rPr>
        <w:t>成交供应商</w:t>
      </w:r>
      <w:r>
        <w:rPr>
          <w:rFonts w:hint="eastAsia" w:ascii="宋体" w:hAnsi="宋体" w:eastAsia="宋体" w:cs="宋体"/>
          <w:b/>
          <w:color w:val="auto"/>
          <w:sz w:val="24"/>
          <w:szCs w:val="24"/>
          <w:highlight w:val="none"/>
          <w:shd w:val="clear" w:color="auto" w:fill="auto"/>
        </w:rPr>
        <w:t>的《中小企业声明函》、《残疾人福利性单位声明函》或监狱企业证明文件将随</w:t>
      </w:r>
      <w:r>
        <w:rPr>
          <w:rFonts w:hint="eastAsia" w:ascii="宋体" w:hAnsi="宋体" w:eastAsia="宋体" w:cs="宋体"/>
          <w:b/>
          <w:color w:val="auto"/>
          <w:sz w:val="24"/>
          <w:szCs w:val="24"/>
          <w:highlight w:val="none"/>
          <w:shd w:val="clear" w:color="auto" w:fill="auto"/>
          <w:lang w:eastAsia="zh-CN"/>
        </w:rPr>
        <w:t>成交结果公告</w:t>
      </w:r>
      <w:r>
        <w:rPr>
          <w:rFonts w:hint="eastAsia" w:ascii="宋体" w:hAnsi="宋体" w:eastAsia="宋体" w:cs="宋体"/>
          <w:b/>
          <w:color w:val="auto"/>
          <w:sz w:val="24"/>
          <w:szCs w:val="24"/>
          <w:highlight w:val="none"/>
          <w:shd w:val="clear" w:color="auto" w:fill="auto"/>
        </w:rPr>
        <w:t>一同公布，接受社会监督。</w:t>
      </w:r>
    </w:p>
    <w:p w14:paraId="09554DF4">
      <w:pPr>
        <w:spacing w:beforeLines="0" w:afterLines="0" w:line="360" w:lineRule="auto"/>
        <w:rPr>
          <w:rFonts w:hint="eastAsia" w:ascii="宋体" w:hAnsi="宋体" w:eastAsia="宋体" w:cs="宋体"/>
          <w:color w:val="auto"/>
          <w:sz w:val="24"/>
          <w:szCs w:val="24"/>
          <w:highlight w:val="none"/>
          <w:shd w:val="clear" w:color="auto" w:fill="auto"/>
        </w:rPr>
        <w:sectPr>
          <w:headerReference r:id="rId14" w:type="default"/>
          <w:footerReference r:id="rId15" w:type="default"/>
          <w:pgSz w:w="11905" w:h="16838"/>
          <w:pgMar w:top="1417" w:right="1417" w:bottom="1417" w:left="1701" w:header="850" w:footer="850" w:gutter="0"/>
          <w:lnNumType w:countBy="0" w:distance="360"/>
          <w:pgNumType w:fmt="decimal"/>
          <w:cols w:space="0" w:num="1"/>
          <w:rtlGutter w:val="0"/>
          <w:docGrid w:type="lines" w:linePitch="313" w:charSpace="0"/>
        </w:sectPr>
      </w:pPr>
    </w:p>
    <w:p w14:paraId="564F7B7E">
      <w:pPr>
        <w:keepNext w:val="0"/>
        <w:keepLines w:val="0"/>
        <w:pageBreakBefore w:val="0"/>
        <w:widowControl/>
        <w:suppressLineNumbers w:val="0"/>
        <w:kinsoku/>
        <w:wordWrap/>
        <w:overflowPunct/>
        <w:topLinePunct w:val="0"/>
        <w:autoSpaceDE/>
        <w:autoSpaceDN/>
        <w:bidi w:val="0"/>
        <w:adjustRightInd w:val="0"/>
        <w:snapToGrid w:val="0"/>
        <w:spacing w:line="480" w:lineRule="auto"/>
        <w:jc w:val="center"/>
        <w:textAlignment w:val="auto"/>
        <w:rPr>
          <w:rFonts w:hint="default"/>
          <w:sz w:val="18"/>
          <w:szCs w:val="18"/>
          <w:highlight w:val="none"/>
          <w:lang w:val="en-US"/>
        </w:rPr>
      </w:pPr>
      <w:r>
        <w:rPr>
          <w:rFonts w:hint="eastAsia" w:ascii="宋体" w:hAnsi="宋体" w:eastAsia="宋体" w:cs="宋体"/>
          <w:b/>
          <w:bCs/>
          <w:color w:val="000000"/>
          <w:kern w:val="0"/>
          <w:sz w:val="28"/>
          <w:szCs w:val="28"/>
          <w:highlight w:val="none"/>
          <w:lang w:val="en-US" w:eastAsia="zh-CN" w:bidi="ar"/>
        </w:rPr>
        <w:t>中小企业声明函（工程、服务）</w:t>
      </w:r>
      <w:r>
        <w:rPr>
          <w:rFonts w:hint="eastAsia" w:ascii="宋体" w:hAnsi="宋体" w:cs="宋体"/>
          <w:b/>
          <w:bCs/>
          <w:color w:val="000000"/>
          <w:kern w:val="0"/>
          <w:sz w:val="28"/>
          <w:szCs w:val="28"/>
          <w:highlight w:val="none"/>
          <w:lang w:val="en-US" w:eastAsia="zh-CN" w:bidi="ar"/>
        </w:rPr>
        <w:t>(如有)</w:t>
      </w:r>
    </w:p>
    <w:p w14:paraId="6D412CB4">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 </w:t>
      </w:r>
    </w:p>
    <w:p w14:paraId="373D67E7">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u w:val="single"/>
          <w:shd w:val="clear" w:color="auto" w:fill="auto"/>
          <w:lang w:val="en-US" w:eastAsia="zh-CN"/>
        </w:rPr>
        <w:t xml:space="preserve"> （标的名称） </w:t>
      </w:r>
      <w:r>
        <w:rPr>
          <w:rFonts w:hint="eastAsia" w:ascii="宋体" w:hAnsi="宋体" w:eastAsia="宋体" w:cs="宋体"/>
          <w:color w:val="auto"/>
          <w:sz w:val="24"/>
          <w:szCs w:val="24"/>
          <w:highlight w:val="none"/>
          <w:shd w:val="clear" w:color="auto" w:fill="auto"/>
          <w:lang w:val="en-US" w:eastAsia="zh-CN"/>
        </w:rPr>
        <w:t>，属于</w:t>
      </w:r>
      <w:r>
        <w:rPr>
          <w:rFonts w:hint="eastAsia" w:ascii="宋体" w:hAnsi="宋体" w:eastAsia="宋体" w:cs="宋体"/>
          <w:color w:val="auto"/>
          <w:sz w:val="24"/>
          <w:szCs w:val="24"/>
          <w:highlight w:val="none"/>
          <w:u w:val="single"/>
          <w:shd w:val="clear" w:color="auto" w:fill="auto"/>
          <w:lang w:val="en-US" w:eastAsia="zh-CN"/>
        </w:rPr>
        <w:t>（采购文件中明确的所属行业）</w:t>
      </w:r>
      <w:r>
        <w:rPr>
          <w:rFonts w:hint="eastAsia" w:ascii="宋体" w:hAnsi="宋体" w:eastAsia="宋体" w:cs="宋体"/>
          <w:color w:val="auto"/>
          <w:sz w:val="24"/>
          <w:szCs w:val="24"/>
          <w:highlight w:val="none"/>
          <w:shd w:val="clear" w:color="auto" w:fill="auto"/>
          <w:lang w:val="en-US" w:eastAsia="zh-CN"/>
        </w:rPr>
        <w:t>；承建（承接）企业为</w:t>
      </w:r>
      <w:r>
        <w:rPr>
          <w:rFonts w:hint="eastAsia" w:ascii="宋体" w:hAnsi="宋体" w:eastAsia="宋体" w:cs="宋体"/>
          <w:color w:val="auto"/>
          <w:sz w:val="24"/>
          <w:szCs w:val="24"/>
          <w:highlight w:val="none"/>
          <w:u w:val="single"/>
          <w:shd w:val="clear" w:color="auto" w:fill="auto"/>
          <w:lang w:val="en-US" w:eastAsia="zh-CN"/>
        </w:rPr>
        <w:t>（企业名称）</w:t>
      </w:r>
      <w:r>
        <w:rPr>
          <w:rFonts w:hint="eastAsia" w:ascii="宋体" w:hAnsi="宋体" w:eastAsia="宋体" w:cs="宋体"/>
          <w:color w:val="auto"/>
          <w:sz w:val="24"/>
          <w:szCs w:val="24"/>
          <w:highlight w:val="none"/>
          <w:shd w:val="clear" w:color="auto" w:fill="auto"/>
          <w:lang w:val="en-US" w:eastAsia="zh-CN"/>
        </w:rPr>
        <w:t>，从业人员</w:t>
      </w:r>
      <w:r>
        <w:rPr>
          <w:rFonts w:hint="eastAsia" w:ascii="宋体" w:hAnsi="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人，营业收入为</w:t>
      </w:r>
      <w:r>
        <w:rPr>
          <w:rFonts w:hint="eastAsia" w:ascii="宋体" w:hAnsi="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万元，资产总额为</w:t>
      </w:r>
      <w:r>
        <w:rPr>
          <w:rFonts w:hint="eastAsia" w:ascii="宋体" w:hAnsi="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 xml:space="preserve">万元 ，属于（中型企业、小型企业、微型企业）； </w:t>
      </w:r>
    </w:p>
    <w:p w14:paraId="7034F18F">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u w:val="single"/>
          <w:shd w:val="clear" w:color="auto" w:fill="auto"/>
          <w:lang w:val="en-US" w:eastAsia="zh-CN"/>
        </w:rPr>
        <w:t xml:space="preserve"> （标的名称） </w:t>
      </w:r>
      <w:r>
        <w:rPr>
          <w:rFonts w:hint="eastAsia" w:ascii="宋体" w:hAnsi="宋体" w:eastAsia="宋体" w:cs="宋体"/>
          <w:color w:val="auto"/>
          <w:sz w:val="24"/>
          <w:szCs w:val="24"/>
          <w:highlight w:val="none"/>
          <w:shd w:val="clear" w:color="auto" w:fill="auto"/>
          <w:lang w:val="en-US" w:eastAsia="zh-CN"/>
        </w:rPr>
        <w:t>，属于</w:t>
      </w:r>
      <w:r>
        <w:rPr>
          <w:rFonts w:hint="eastAsia" w:ascii="宋体" w:hAnsi="宋体" w:eastAsia="宋体" w:cs="宋体"/>
          <w:color w:val="auto"/>
          <w:sz w:val="24"/>
          <w:szCs w:val="24"/>
          <w:highlight w:val="none"/>
          <w:u w:val="single"/>
          <w:shd w:val="clear" w:color="auto" w:fill="auto"/>
          <w:lang w:val="en-US" w:eastAsia="zh-CN"/>
        </w:rPr>
        <w:t>（采购文件中明确的所属行业）</w:t>
      </w:r>
      <w:r>
        <w:rPr>
          <w:rFonts w:hint="eastAsia" w:ascii="宋体" w:hAnsi="宋体" w:eastAsia="宋体" w:cs="宋体"/>
          <w:color w:val="auto"/>
          <w:sz w:val="24"/>
          <w:szCs w:val="24"/>
          <w:highlight w:val="none"/>
          <w:shd w:val="clear" w:color="auto" w:fill="auto"/>
          <w:lang w:val="en-US" w:eastAsia="zh-CN"/>
        </w:rPr>
        <w:t>；承建（承接）企业为</w:t>
      </w:r>
      <w:r>
        <w:rPr>
          <w:rFonts w:hint="eastAsia" w:ascii="宋体" w:hAnsi="宋体" w:eastAsia="宋体" w:cs="宋体"/>
          <w:color w:val="auto"/>
          <w:sz w:val="24"/>
          <w:szCs w:val="24"/>
          <w:highlight w:val="none"/>
          <w:u w:val="single"/>
          <w:shd w:val="clear" w:color="auto" w:fill="auto"/>
          <w:lang w:val="en-US" w:eastAsia="zh-CN"/>
        </w:rPr>
        <w:t>（企业名称）</w:t>
      </w:r>
      <w:r>
        <w:rPr>
          <w:rFonts w:hint="eastAsia" w:ascii="宋体" w:hAnsi="宋体" w:eastAsia="宋体" w:cs="宋体"/>
          <w:color w:val="auto"/>
          <w:sz w:val="24"/>
          <w:szCs w:val="24"/>
          <w:highlight w:val="none"/>
          <w:shd w:val="clear" w:color="auto" w:fill="auto"/>
          <w:lang w:val="en-US" w:eastAsia="zh-CN"/>
        </w:rPr>
        <w:t>，从业人员</w:t>
      </w:r>
      <w:r>
        <w:rPr>
          <w:rFonts w:hint="eastAsia" w:ascii="宋体" w:hAnsi="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人，营业收入为</w:t>
      </w:r>
      <w:r>
        <w:rPr>
          <w:rFonts w:hint="eastAsia" w:ascii="宋体" w:hAnsi="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万元，资产总额为</w:t>
      </w:r>
      <w:r>
        <w:rPr>
          <w:rFonts w:hint="eastAsia" w:ascii="宋体" w:hAnsi="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 xml:space="preserve">万元，属于（中型企业、小型企业、微型企业）； </w:t>
      </w:r>
    </w:p>
    <w:p w14:paraId="646E6C39">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 </w:t>
      </w:r>
    </w:p>
    <w:p w14:paraId="4B2720EF">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以上企业，不属于大企业的分支机构，不存在控股股东为大企业的情形，也不存在与大企业的负责人为同一人的情形。 </w:t>
      </w:r>
    </w:p>
    <w:p w14:paraId="5E50B4F0">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本企业对上述声明内容的真实性负责。如有虚假，将依法承担相应责任。</w:t>
      </w:r>
    </w:p>
    <w:p w14:paraId="3A2FD2AD">
      <w:pPr>
        <w:spacing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p>
    <w:p w14:paraId="03619D88">
      <w:pPr>
        <w:spacing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供应商名称：      （加盖公章）</w:t>
      </w:r>
    </w:p>
    <w:p w14:paraId="4988F4AE">
      <w:pPr>
        <w:spacing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年</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t>日</w:t>
      </w:r>
    </w:p>
    <w:p w14:paraId="10E019AC">
      <w:pPr>
        <w:spacing w:line="360" w:lineRule="auto"/>
        <w:ind w:firstLine="427"/>
        <w:rPr>
          <w:rFonts w:hint="eastAsia" w:ascii="宋体" w:hAnsi="宋体" w:eastAsia="宋体" w:cs="宋体"/>
          <w:b/>
          <w:color w:val="auto"/>
          <w:sz w:val="21"/>
          <w:szCs w:val="21"/>
          <w:highlight w:val="none"/>
          <w:shd w:val="clear" w:color="auto" w:fill="auto"/>
        </w:rPr>
      </w:pPr>
    </w:p>
    <w:p w14:paraId="241096BF">
      <w:pPr>
        <w:spacing w:line="360" w:lineRule="auto"/>
        <w:ind w:firstLine="427"/>
        <w:rPr>
          <w:rFonts w:hint="eastAsia" w:ascii="宋体" w:hAnsi="宋体" w:eastAsia="宋体" w:cs="宋体"/>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备注：</w:t>
      </w:r>
      <w:r>
        <w:rPr>
          <w:rFonts w:hint="eastAsia" w:ascii="宋体" w:hAnsi="宋体" w:eastAsia="宋体" w:cs="宋体"/>
          <w:color w:val="auto"/>
          <w:sz w:val="21"/>
          <w:szCs w:val="21"/>
          <w:highlight w:val="none"/>
          <w:shd w:val="clear" w:color="auto" w:fill="auto"/>
        </w:rPr>
        <w:t>1、填写前请认真阅读《工业和信息化部、国家统计局、国家发展和改革委员会、财政部关于印发中小企业划型标准规定的通知》（工信部联企业[2011]300 号）和财政部、工业和信息化部关于印发《政府采购促进中小企业发展管理办法》的通知(财库[2020]46 号)相关规定。</w:t>
      </w:r>
    </w:p>
    <w:p w14:paraId="54272B27">
      <w:pPr>
        <w:spacing w:line="360" w:lineRule="auto"/>
        <w:ind w:firstLine="427"/>
        <w:rPr>
          <w:rFonts w:hint="eastAsia" w:ascii="宋体" w:hAnsi="宋体" w:eastAsia="宋体" w:cs="宋体"/>
          <w:color w:val="auto"/>
          <w:sz w:val="21"/>
          <w:szCs w:val="21"/>
          <w:highlight w:val="none"/>
          <w:shd w:val="clear" w:color="auto" w:fill="auto"/>
        </w:rPr>
        <w:sectPr>
          <w:headerReference r:id="rId16" w:type="default"/>
          <w:footerReference r:id="rId17" w:type="default"/>
          <w:pgSz w:w="11905" w:h="16838"/>
          <w:pgMar w:top="1417" w:right="1417" w:bottom="1417" w:left="1701" w:header="850" w:footer="850" w:gutter="0"/>
          <w:lnNumType w:countBy="0" w:distance="360"/>
          <w:pgNumType w:fmt="decimal"/>
          <w:cols w:space="0" w:num="1"/>
          <w:rtlGutter w:val="0"/>
          <w:docGrid w:type="lines" w:linePitch="313" w:charSpace="0"/>
        </w:sectPr>
      </w:pPr>
      <w:r>
        <w:rPr>
          <w:rFonts w:hint="eastAsia" w:ascii="宋体" w:hAnsi="宋体" w:eastAsia="宋体" w:cs="宋体"/>
          <w:color w:val="auto"/>
          <w:sz w:val="21"/>
          <w:szCs w:val="21"/>
          <w:highlight w:val="none"/>
          <w:shd w:val="clear" w:color="auto" w:fill="auto"/>
        </w:rPr>
        <w:t>2、从业人员、营业收入、资产总额填报上一年度数据，无上一年度数据的新成立企业可不填报。</w:t>
      </w:r>
    </w:p>
    <w:p w14:paraId="1E7F109B">
      <w:pPr>
        <w:rPr>
          <w:rFonts w:hint="eastAsia" w:ascii="宋体" w:hAnsi="宋体" w:eastAsia="宋体" w:cs="宋体"/>
          <w:b/>
          <w:bCs/>
          <w:color w:val="auto"/>
          <w:kern w:val="2"/>
          <w:sz w:val="24"/>
          <w:szCs w:val="24"/>
          <w:highlight w:val="none"/>
          <w:shd w:val="clear" w:color="auto" w:fill="auto"/>
          <w:lang w:val="en-US" w:eastAsia="zh-CN" w:bidi="ar-SA"/>
        </w:rPr>
      </w:pPr>
      <w:r>
        <w:rPr>
          <w:rFonts w:hint="eastAsia" w:ascii="宋体" w:hAnsi="宋体" w:eastAsia="宋体" w:cs="宋体"/>
          <w:b/>
          <w:bCs/>
          <w:color w:val="auto"/>
          <w:kern w:val="2"/>
          <w:sz w:val="24"/>
          <w:szCs w:val="24"/>
          <w:highlight w:val="none"/>
          <w:shd w:val="clear" w:color="auto" w:fill="auto"/>
          <w:lang w:val="en-US" w:eastAsia="zh-CN" w:bidi="ar-SA"/>
        </w:rPr>
        <w:t>监狱企业证明文件</w:t>
      </w:r>
    </w:p>
    <w:p w14:paraId="6DCC5CE1">
      <w:pPr>
        <w:spacing w:beforeLines="0" w:afterLines="0" w:line="360" w:lineRule="auto"/>
        <w:jc w:val="center"/>
        <w:rPr>
          <w:rFonts w:hint="eastAsia" w:ascii="宋体" w:hAnsi="宋体" w:eastAsia="宋体" w:cs="宋体"/>
          <w:b/>
          <w:color w:val="auto"/>
          <w:sz w:val="28"/>
          <w:szCs w:val="28"/>
          <w:highlight w:val="none"/>
          <w:shd w:val="clear" w:color="auto" w:fill="auto"/>
        </w:rPr>
      </w:pPr>
    </w:p>
    <w:p w14:paraId="4B01CC57">
      <w:pPr>
        <w:spacing w:beforeLines="0" w:afterLines="0" w:line="360" w:lineRule="auto"/>
        <w:jc w:val="center"/>
        <w:rPr>
          <w:rFonts w:hint="eastAsia" w:ascii="宋体" w:hAnsi="宋体" w:eastAsia="宋体" w:cs="宋体"/>
          <w:color w:val="auto"/>
          <w:sz w:val="20"/>
          <w:szCs w:val="20"/>
          <w:highlight w:val="none"/>
          <w:shd w:val="clear" w:color="auto" w:fill="auto"/>
          <w:lang w:eastAsia="zh-CN"/>
        </w:rPr>
      </w:pPr>
      <w:r>
        <w:rPr>
          <w:rFonts w:hint="eastAsia" w:ascii="宋体" w:hAnsi="宋体" w:eastAsia="宋体" w:cs="宋体"/>
          <w:b/>
          <w:color w:val="auto"/>
          <w:sz w:val="28"/>
          <w:szCs w:val="28"/>
          <w:highlight w:val="none"/>
          <w:shd w:val="clear" w:color="auto" w:fill="auto"/>
        </w:rPr>
        <w:t>监狱企业证明文件</w:t>
      </w:r>
      <w:r>
        <w:rPr>
          <w:rFonts w:hint="eastAsia" w:ascii="宋体" w:hAnsi="宋体" w:eastAsia="宋体" w:cs="宋体"/>
          <w:b/>
          <w:color w:val="auto"/>
          <w:sz w:val="28"/>
          <w:szCs w:val="28"/>
          <w:highlight w:val="none"/>
          <w:shd w:val="clear" w:color="auto" w:fill="auto"/>
          <w:lang w:eastAsia="zh-CN"/>
        </w:rPr>
        <w:t>（如有）</w:t>
      </w:r>
    </w:p>
    <w:p w14:paraId="6E39F69B">
      <w:pPr>
        <w:spacing w:beforeLines="0" w:afterLines="0" w:line="360" w:lineRule="auto"/>
        <w:ind w:firstLine="56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19CD5B">
      <w:pPr>
        <w:spacing w:beforeLines="0" w:afterLines="0" w:line="360" w:lineRule="auto"/>
        <w:ind w:firstLine="56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监狱企业参加政府采购活动时，应当提供由省级以上监狱管理局、戒毒管理局（含新疆生产建设兵团）出具的属于监狱企业的证明文件。</w:t>
      </w:r>
    </w:p>
    <w:p w14:paraId="1E3EE820">
      <w:pPr>
        <w:spacing w:beforeLines="0" w:afterLines="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br w:type="page"/>
      </w:r>
    </w:p>
    <w:p w14:paraId="4BFE508E">
      <w:pPr>
        <w:spacing w:beforeLines="0" w:afterLines="0" w:line="360" w:lineRule="auto"/>
        <w:jc w:val="left"/>
        <w:rPr>
          <w:rFonts w:hint="eastAsia" w:ascii="宋体" w:hAnsi="宋体" w:eastAsia="宋体" w:cs="宋体"/>
          <w:b/>
          <w:bCs/>
          <w:color w:val="auto"/>
          <w:kern w:val="2"/>
          <w:sz w:val="24"/>
          <w:szCs w:val="24"/>
          <w:highlight w:val="none"/>
          <w:shd w:val="clear" w:color="auto" w:fill="auto"/>
          <w:lang w:val="en-US" w:eastAsia="zh-CN" w:bidi="ar-SA"/>
        </w:rPr>
      </w:pPr>
      <w:r>
        <w:rPr>
          <w:rFonts w:hint="eastAsia" w:ascii="宋体" w:hAnsi="宋体" w:eastAsia="宋体" w:cs="宋体"/>
          <w:b/>
          <w:bCs/>
          <w:color w:val="auto"/>
          <w:kern w:val="2"/>
          <w:sz w:val="24"/>
          <w:szCs w:val="24"/>
          <w:highlight w:val="none"/>
          <w:shd w:val="clear" w:color="auto" w:fill="auto"/>
          <w:lang w:val="en-US" w:eastAsia="zh-CN" w:bidi="ar-SA"/>
        </w:rPr>
        <w:t>残疾人福利性单位声明函格式</w:t>
      </w:r>
    </w:p>
    <w:p w14:paraId="460D11E6">
      <w:pPr>
        <w:pStyle w:val="15"/>
        <w:rPr>
          <w:rFonts w:hint="eastAsia" w:ascii="宋体" w:hAnsi="宋体" w:eastAsia="宋体" w:cs="宋体"/>
          <w:color w:val="auto"/>
          <w:highlight w:val="none"/>
          <w:shd w:val="clear" w:color="auto" w:fill="auto"/>
          <w:lang w:val="en-US" w:eastAsia="zh-CN"/>
        </w:rPr>
      </w:pPr>
    </w:p>
    <w:p w14:paraId="15416C01">
      <w:pPr>
        <w:spacing w:beforeLines="0" w:afterLines="0" w:line="360" w:lineRule="auto"/>
        <w:jc w:val="center"/>
        <w:rPr>
          <w:rFonts w:hint="eastAsia" w:ascii="宋体" w:hAnsi="宋体" w:eastAsia="宋体" w:cs="宋体"/>
          <w:color w:val="auto"/>
          <w:sz w:val="20"/>
          <w:szCs w:val="20"/>
          <w:highlight w:val="none"/>
          <w:shd w:val="clear" w:color="auto" w:fill="auto"/>
        </w:rPr>
      </w:pPr>
      <w:r>
        <w:rPr>
          <w:rFonts w:hint="eastAsia" w:ascii="宋体" w:hAnsi="宋体" w:eastAsia="宋体" w:cs="宋体"/>
          <w:b/>
          <w:color w:val="auto"/>
          <w:sz w:val="30"/>
          <w:szCs w:val="30"/>
          <w:highlight w:val="none"/>
          <w:shd w:val="clear" w:color="auto" w:fill="auto"/>
        </w:rPr>
        <w:t>残疾人福利性单位声明函（格式）</w:t>
      </w:r>
      <w:r>
        <w:rPr>
          <w:rFonts w:hint="eastAsia" w:ascii="宋体" w:hAnsi="宋体" w:eastAsia="宋体" w:cs="宋体"/>
          <w:b/>
          <w:color w:val="auto"/>
          <w:sz w:val="28"/>
          <w:szCs w:val="28"/>
          <w:highlight w:val="none"/>
          <w:shd w:val="clear" w:color="auto" w:fill="auto"/>
          <w:lang w:eastAsia="zh-CN"/>
        </w:rPr>
        <w:t>（如有）</w:t>
      </w:r>
    </w:p>
    <w:p w14:paraId="451D5F63">
      <w:pPr>
        <w:spacing w:beforeLines="0" w:afterLines="0" w:line="360" w:lineRule="auto"/>
        <w:ind w:firstLine="56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项目</w:t>
      </w:r>
      <w:r>
        <w:rPr>
          <w:rFonts w:hint="eastAsia" w:ascii="宋体" w:hAnsi="宋体" w:eastAsia="宋体" w:cs="宋体"/>
          <w:color w:val="auto"/>
          <w:sz w:val="24"/>
          <w:szCs w:val="24"/>
          <w:highlight w:val="none"/>
          <w:shd w:val="clear" w:color="auto" w:fill="auto"/>
        </w:rPr>
        <w:t>名称）（</w:t>
      </w:r>
      <w:r>
        <w:rPr>
          <w:rFonts w:hint="eastAsia" w:ascii="宋体" w:hAnsi="宋体" w:eastAsia="宋体" w:cs="宋体"/>
          <w:color w:val="auto"/>
          <w:sz w:val="24"/>
          <w:szCs w:val="24"/>
          <w:highlight w:val="none"/>
          <w:shd w:val="clear" w:color="auto" w:fill="auto"/>
          <w:lang w:eastAsia="zh-CN"/>
        </w:rPr>
        <w:t>项目编号</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）采购活动</w:t>
      </w:r>
      <w:r>
        <w:rPr>
          <w:rFonts w:hint="eastAsia" w:ascii="宋体" w:hAnsi="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提供本单位制造的货物（由本单位承担工程/提供服务），或者提供其他残疾人福利性单位制造的货物（不包括使用非残疾人福利性单位注册商标的货物）。</w:t>
      </w:r>
    </w:p>
    <w:p w14:paraId="40B4B5A2">
      <w:pPr>
        <w:spacing w:beforeLines="0" w:afterLines="0"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本单位对上述声明的真实性负责。如有虚假，将依法承担相应责任。</w:t>
      </w:r>
    </w:p>
    <w:p w14:paraId="6D963BE2">
      <w:pPr>
        <w:spacing w:beforeLines="0" w:afterLines="0" w:line="360" w:lineRule="auto"/>
        <w:rPr>
          <w:rFonts w:hint="eastAsia" w:ascii="宋体" w:hAnsi="宋体" w:eastAsia="宋体" w:cs="宋体"/>
          <w:color w:val="auto"/>
          <w:sz w:val="24"/>
          <w:szCs w:val="24"/>
          <w:highlight w:val="none"/>
          <w:shd w:val="clear" w:color="auto" w:fill="auto"/>
        </w:rPr>
      </w:pPr>
    </w:p>
    <w:p w14:paraId="54539B13">
      <w:pPr>
        <w:spacing w:beforeLines="0" w:afterLines="0"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供应商名称：      （加盖公章）</w:t>
      </w:r>
    </w:p>
    <w:p w14:paraId="1D7798B9">
      <w:pPr>
        <w:spacing w:beforeLines="0" w:afterLines="0" w:line="360" w:lineRule="auto"/>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年</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t>日</w:t>
      </w:r>
    </w:p>
    <w:p w14:paraId="1EB30222">
      <w:pPr>
        <w:keepNext w:val="0"/>
        <w:keepLines w:val="0"/>
        <w:pageBreakBefore w:val="0"/>
        <w:widowControl w:val="0"/>
        <w:kinsoku/>
        <w:wordWrap/>
        <w:overflowPunct/>
        <w:topLinePunct w:val="0"/>
        <w:autoSpaceDE/>
        <w:autoSpaceDN/>
        <w:bidi w:val="0"/>
        <w:adjustRightInd/>
        <w:snapToGrid/>
        <w:spacing w:beforeLines="0" w:afterLines="0" w:line="312" w:lineRule="auto"/>
        <w:textAlignment w:val="auto"/>
        <w:rPr>
          <w:rFonts w:hint="eastAsia" w:ascii="宋体" w:hAnsi="宋体" w:eastAsia="宋体" w:cs="宋体"/>
          <w:b/>
          <w:color w:val="auto"/>
          <w:sz w:val="21"/>
          <w:szCs w:val="21"/>
          <w:highlight w:val="none"/>
          <w:shd w:val="clear" w:color="auto" w:fill="auto"/>
        </w:rPr>
      </w:pPr>
    </w:p>
    <w:p w14:paraId="6CB71E06">
      <w:pPr>
        <w:keepNext w:val="0"/>
        <w:keepLines w:val="0"/>
        <w:pageBreakBefore w:val="0"/>
        <w:widowControl w:val="0"/>
        <w:kinsoku/>
        <w:wordWrap/>
        <w:overflowPunct/>
        <w:topLinePunct w:val="0"/>
        <w:autoSpaceDE/>
        <w:autoSpaceDN/>
        <w:bidi w:val="0"/>
        <w:adjustRightInd/>
        <w:snapToGrid/>
        <w:spacing w:beforeLines="0" w:afterLines="0" w:line="312" w:lineRule="auto"/>
        <w:textAlignment w:val="auto"/>
        <w:rPr>
          <w:rFonts w:hint="eastAsia" w:ascii="宋体" w:hAnsi="宋体" w:eastAsia="宋体" w:cs="宋体"/>
          <w:color w:val="auto"/>
          <w:sz w:val="20"/>
          <w:szCs w:val="20"/>
          <w:highlight w:val="none"/>
          <w:shd w:val="clear" w:color="auto" w:fill="auto"/>
        </w:rPr>
      </w:pPr>
      <w:r>
        <w:rPr>
          <w:rFonts w:hint="eastAsia" w:ascii="宋体" w:hAnsi="宋体" w:eastAsia="宋体" w:cs="宋体"/>
          <w:b/>
          <w:color w:val="auto"/>
          <w:sz w:val="21"/>
          <w:szCs w:val="21"/>
          <w:highlight w:val="none"/>
          <w:shd w:val="clear" w:color="auto" w:fill="auto"/>
        </w:rPr>
        <w:t>备注：</w:t>
      </w:r>
      <w:r>
        <w:rPr>
          <w:rFonts w:hint="eastAsia" w:ascii="宋体" w:hAnsi="宋体" w:eastAsia="宋体" w:cs="宋体"/>
          <w:color w:val="auto"/>
          <w:sz w:val="21"/>
          <w:szCs w:val="21"/>
          <w:highlight w:val="none"/>
          <w:shd w:val="clear" w:color="auto" w:fill="auto"/>
        </w:rPr>
        <w:t>根据《财政部 民政部 中国残疾人联合会关于促进残疾人就业政府采购政策的通知》（财库〔2017〕141 号）的规定：</w:t>
      </w:r>
    </w:p>
    <w:p w14:paraId="085C097C">
      <w:pPr>
        <w:keepNext w:val="0"/>
        <w:keepLines w:val="0"/>
        <w:pageBreakBefore w:val="0"/>
        <w:widowControl w:val="0"/>
        <w:kinsoku/>
        <w:wordWrap/>
        <w:overflowPunct/>
        <w:topLinePunct w:val="0"/>
        <w:autoSpaceDE/>
        <w:autoSpaceDN/>
        <w:bidi w:val="0"/>
        <w:adjustRightInd/>
        <w:snapToGrid/>
        <w:spacing w:beforeLines="0" w:afterLines="0" w:line="312" w:lineRule="auto"/>
        <w:textAlignment w:val="auto"/>
        <w:rPr>
          <w:rFonts w:hint="eastAsia" w:ascii="宋体" w:hAnsi="宋体" w:eastAsia="宋体" w:cs="宋体"/>
          <w:color w:val="auto"/>
          <w:sz w:val="20"/>
          <w:szCs w:val="20"/>
          <w:highlight w:val="none"/>
          <w:shd w:val="clear" w:color="auto" w:fill="auto"/>
        </w:rPr>
      </w:pPr>
      <w:r>
        <w:rPr>
          <w:rFonts w:hint="eastAsia" w:ascii="宋体" w:hAnsi="宋体" w:eastAsia="宋体" w:cs="宋体"/>
          <w:color w:val="auto"/>
          <w:sz w:val="21"/>
          <w:szCs w:val="21"/>
          <w:highlight w:val="none"/>
          <w:shd w:val="clear" w:color="auto" w:fill="auto"/>
        </w:rPr>
        <w:t>一、享受政府采购支持政策的残疾人福利性单位应当同时满足以下条件：</w:t>
      </w:r>
    </w:p>
    <w:p w14:paraId="726DF842">
      <w:pPr>
        <w:keepNext w:val="0"/>
        <w:keepLines w:val="0"/>
        <w:pageBreakBefore w:val="0"/>
        <w:widowControl w:val="0"/>
        <w:kinsoku/>
        <w:wordWrap/>
        <w:overflowPunct/>
        <w:topLinePunct w:val="0"/>
        <w:autoSpaceDE/>
        <w:autoSpaceDN/>
        <w:bidi w:val="0"/>
        <w:adjustRightInd/>
        <w:snapToGrid/>
        <w:spacing w:beforeLines="0" w:afterLines="0" w:line="312" w:lineRule="auto"/>
        <w:ind w:firstLine="566"/>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（一）安置的残疾人占本单位在职职工人数的比例不低于 25%（含 25%），并且安置的残疾人人数不少于 10 人（含 10 人）；</w:t>
      </w:r>
    </w:p>
    <w:p w14:paraId="1CCE0699">
      <w:pPr>
        <w:keepNext w:val="0"/>
        <w:keepLines w:val="0"/>
        <w:pageBreakBefore w:val="0"/>
        <w:widowControl w:val="0"/>
        <w:kinsoku/>
        <w:wordWrap/>
        <w:overflowPunct/>
        <w:topLinePunct w:val="0"/>
        <w:autoSpaceDE/>
        <w:autoSpaceDN/>
        <w:bidi w:val="0"/>
        <w:adjustRightInd/>
        <w:snapToGrid/>
        <w:spacing w:beforeLines="0" w:afterLines="0" w:line="312" w:lineRule="auto"/>
        <w:ind w:firstLine="566"/>
        <w:textAlignment w:val="auto"/>
        <w:rPr>
          <w:rFonts w:hint="eastAsia" w:ascii="宋体" w:hAnsi="宋体" w:eastAsia="宋体" w:cs="宋体"/>
          <w:color w:val="auto"/>
          <w:sz w:val="20"/>
          <w:szCs w:val="20"/>
          <w:highlight w:val="none"/>
          <w:shd w:val="clear" w:color="auto" w:fill="auto"/>
        </w:rPr>
      </w:pPr>
      <w:r>
        <w:rPr>
          <w:rFonts w:hint="eastAsia" w:ascii="宋体" w:hAnsi="宋体" w:eastAsia="宋体" w:cs="宋体"/>
          <w:color w:val="auto"/>
          <w:sz w:val="21"/>
          <w:szCs w:val="21"/>
          <w:highlight w:val="none"/>
          <w:shd w:val="clear" w:color="auto" w:fill="auto"/>
        </w:rPr>
        <w:t>（二）依法与安置的每位残疾人签订了一年以上（含一年）的劳动合同或服务协议；</w:t>
      </w:r>
    </w:p>
    <w:p w14:paraId="6EB25BD1">
      <w:pPr>
        <w:keepNext w:val="0"/>
        <w:keepLines w:val="0"/>
        <w:pageBreakBefore w:val="0"/>
        <w:widowControl w:val="0"/>
        <w:kinsoku/>
        <w:wordWrap/>
        <w:overflowPunct/>
        <w:topLinePunct w:val="0"/>
        <w:autoSpaceDE/>
        <w:autoSpaceDN/>
        <w:bidi w:val="0"/>
        <w:adjustRightInd/>
        <w:snapToGrid/>
        <w:spacing w:beforeLines="0" w:afterLines="0" w:line="312" w:lineRule="auto"/>
        <w:ind w:firstLine="566"/>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（三）为安置的每位残疾人按月足额缴纳了基本养老保险、基本医疗保险、失业保险、工伤保险和生育保险等社会保险费；</w:t>
      </w:r>
    </w:p>
    <w:p w14:paraId="31506179">
      <w:pPr>
        <w:keepNext w:val="0"/>
        <w:keepLines w:val="0"/>
        <w:pageBreakBefore w:val="0"/>
        <w:widowControl w:val="0"/>
        <w:kinsoku/>
        <w:wordWrap/>
        <w:overflowPunct/>
        <w:topLinePunct w:val="0"/>
        <w:autoSpaceDE/>
        <w:autoSpaceDN/>
        <w:bidi w:val="0"/>
        <w:adjustRightInd/>
        <w:snapToGrid/>
        <w:spacing w:beforeLines="0" w:afterLines="0" w:line="312" w:lineRule="auto"/>
        <w:ind w:firstLine="566"/>
        <w:textAlignment w:val="auto"/>
        <w:rPr>
          <w:rFonts w:hint="eastAsia" w:ascii="宋体" w:hAnsi="宋体" w:eastAsia="宋体" w:cs="宋体"/>
          <w:color w:val="auto"/>
          <w:sz w:val="20"/>
          <w:szCs w:val="20"/>
          <w:highlight w:val="none"/>
          <w:shd w:val="clear" w:color="auto" w:fill="auto"/>
        </w:rPr>
      </w:pPr>
      <w:r>
        <w:rPr>
          <w:rFonts w:hint="eastAsia" w:ascii="宋体" w:hAnsi="宋体" w:eastAsia="宋体" w:cs="宋体"/>
          <w:color w:val="auto"/>
          <w:sz w:val="21"/>
          <w:szCs w:val="21"/>
          <w:highlight w:val="none"/>
          <w:shd w:val="clear" w:color="auto" w:fill="auto"/>
        </w:rPr>
        <w:t>（四）通过银行等金融机构向安置的每位残疾人，按月支付了不低于单位所在区县适用的经省级人民政府批准的月最低工资标准的工资；</w:t>
      </w:r>
    </w:p>
    <w:p w14:paraId="2A554731">
      <w:pPr>
        <w:keepNext w:val="0"/>
        <w:keepLines w:val="0"/>
        <w:pageBreakBefore w:val="0"/>
        <w:widowControl w:val="0"/>
        <w:kinsoku/>
        <w:wordWrap/>
        <w:overflowPunct/>
        <w:topLinePunct w:val="0"/>
        <w:autoSpaceDE/>
        <w:autoSpaceDN/>
        <w:bidi w:val="0"/>
        <w:adjustRightInd/>
        <w:snapToGrid/>
        <w:spacing w:beforeLines="0" w:afterLines="0" w:line="312" w:lineRule="auto"/>
        <w:ind w:firstLine="566"/>
        <w:textAlignment w:val="auto"/>
        <w:rPr>
          <w:rFonts w:hint="eastAsia" w:ascii="宋体" w:hAnsi="宋体" w:eastAsia="宋体" w:cs="宋体"/>
          <w:color w:val="auto"/>
          <w:sz w:val="20"/>
          <w:szCs w:val="20"/>
          <w:highlight w:val="none"/>
          <w:shd w:val="clear" w:color="auto" w:fill="auto"/>
        </w:rPr>
      </w:pPr>
      <w:r>
        <w:rPr>
          <w:rFonts w:hint="eastAsia" w:ascii="宋体" w:hAnsi="宋体" w:eastAsia="宋体" w:cs="宋体"/>
          <w:color w:val="auto"/>
          <w:sz w:val="21"/>
          <w:szCs w:val="21"/>
          <w:highlight w:val="none"/>
          <w:shd w:val="clear" w:color="auto" w:fill="auto"/>
        </w:rPr>
        <w:t>（五）提供本单位制造的货物、承担的工程或者服务（以下简称产品），或者提供其他残疾人福利性单位制造的货物（不包括使用非残疾人福利性单位注册商标的货物）。</w:t>
      </w:r>
    </w:p>
    <w:p w14:paraId="137D4204">
      <w:pPr>
        <w:keepNext w:val="0"/>
        <w:keepLines w:val="0"/>
        <w:pageBreakBefore w:val="0"/>
        <w:widowControl w:val="0"/>
        <w:kinsoku/>
        <w:wordWrap/>
        <w:overflowPunct/>
        <w:topLinePunct w:val="0"/>
        <w:autoSpaceDE/>
        <w:autoSpaceDN/>
        <w:bidi w:val="0"/>
        <w:adjustRightInd/>
        <w:snapToGrid/>
        <w:spacing w:beforeLines="0" w:afterLines="0" w:line="312" w:lineRule="auto"/>
        <w:ind w:firstLine="566"/>
        <w:textAlignment w:val="auto"/>
        <w:rPr>
          <w:rFonts w:hint="eastAsia" w:ascii="宋体" w:hAnsi="宋体" w:eastAsia="宋体" w:cs="宋体"/>
          <w:color w:val="auto"/>
          <w:sz w:val="20"/>
          <w:szCs w:val="20"/>
          <w:highlight w:val="none"/>
          <w:shd w:val="clear" w:color="auto" w:fill="auto"/>
        </w:rPr>
      </w:pPr>
      <w:r>
        <w:rPr>
          <w:rFonts w:hint="eastAsia" w:ascii="宋体" w:hAnsi="宋体" w:eastAsia="宋体" w:cs="宋体"/>
          <w:color w:val="auto"/>
          <w:sz w:val="21"/>
          <w:szCs w:val="21"/>
          <w:highlight w:val="none"/>
          <w:shd w:val="clear" w:color="auto" w:fill="auto"/>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14:paraId="124A2426">
      <w:pPr>
        <w:keepNext w:val="0"/>
        <w:keepLines w:val="0"/>
        <w:pageBreakBefore w:val="0"/>
        <w:widowControl w:val="0"/>
        <w:kinsoku/>
        <w:wordWrap/>
        <w:overflowPunct/>
        <w:topLinePunct w:val="0"/>
        <w:autoSpaceDE/>
        <w:autoSpaceDN/>
        <w:bidi w:val="0"/>
        <w:adjustRightInd/>
        <w:snapToGrid/>
        <w:spacing w:beforeLines="0" w:afterLines="0" w:line="312" w:lineRule="auto"/>
        <w:textAlignment w:val="auto"/>
        <w:rPr>
          <w:rFonts w:hint="eastAsia" w:ascii="宋体" w:hAnsi="宋体" w:eastAsia="宋体" w:cs="宋体"/>
          <w:b/>
          <w:color w:val="auto"/>
          <w:sz w:val="28"/>
          <w:szCs w:val="28"/>
          <w:highlight w:val="none"/>
          <w:shd w:val="clear" w:color="auto" w:fill="auto"/>
        </w:rPr>
      </w:pPr>
      <w:r>
        <w:rPr>
          <w:rFonts w:hint="eastAsia" w:ascii="宋体" w:hAnsi="宋体" w:eastAsia="宋体" w:cs="宋体"/>
          <w:color w:val="auto"/>
          <w:sz w:val="21"/>
          <w:szCs w:val="21"/>
          <w:highlight w:val="none"/>
          <w:shd w:val="clear" w:color="auto" w:fill="auto"/>
        </w:rPr>
        <w:t>二、中标、成交供应商为残疾人福利性单位的，采购人或者其委托的采购代理机构应当随中标、成交结果同时公告其《残疾人福利性单位声明函》，接受社会监督。</w:t>
      </w:r>
    </w:p>
    <w:p w14:paraId="789CF9C7">
      <w:pPr>
        <w:spacing w:line="360" w:lineRule="auto"/>
        <w:ind w:firstLine="427"/>
        <w:rPr>
          <w:rFonts w:hint="eastAsia" w:ascii="宋体" w:hAnsi="宋体" w:eastAsia="宋体" w:cs="宋体"/>
          <w:color w:val="auto"/>
          <w:sz w:val="21"/>
          <w:szCs w:val="21"/>
          <w:highlight w:val="none"/>
          <w:shd w:val="clear" w:color="auto" w:fill="auto"/>
        </w:rPr>
        <w:sectPr>
          <w:pgSz w:w="11905" w:h="16838"/>
          <w:pgMar w:top="1417" w:right="1417" w:bottom="1417" w:left="1701" w:header="850" w:footer="850" w:gutter="0"/>
          <w:lnNumType w:countBy="0" w:distance="360"/>
          <w:pgNumType w:fmt="decimal"/>
          <w:cols w:space="0" w:num="1"/>
          <w:rtlGutter w:val="0"/>
          <w:docGrid w:type="lines" w:linePitch="313" w:charSpace="0"/>
        </w:sectPr>
      </w:pPr>
    </w:p>
    <w:p w14:paraId="73F49DF4">
      <w:pPr>
        <w:rPr>
          <w:rFonts w:hint="eastAsia" w:ascii="宋体" w:hAnsi="宋体" w:eastAsia="宋体" w:cs="宋体"/>
          <w:color w:val="auto"/>
          <w:sz w:val="28"/>
          <w:szCs w:val="28"/>
          <w:highlight w:val="none"/>
          <w:shd w:val="clear" w:color="auto" w:fill="auto"/>
        </w:rPr>
      </w:pPr>
    </w:p>
    <w:p w14:paraId="532772BC">
      <w:pPr>
        <w:spacing w:line="360" w:lineRule="auto"/>
        <w:jc w:val="center"/>
        <w:rPr>
          <w:rFonts w:ascii="宋体" w:hAnsi="宋体" w:eastAsia="宋体" w:cs="宋体"/>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二、</w:t>
      </w:r>
      <w:r>
        <w:rPr>
          <w:rFonts w:hint="eastAsia" w:ascii="宋体" w:hAnsi="宋体" w:eastAsia="宋体" w:cs="宋体"/>
          <w:b/>
          <w:bCs/>
          <w:color w:val="auto"/>
          <w:sz w:val="28"/>
          <w:szCs w:val="28"/>
          <w:highlight w:val="none"/>
          <w:shd w:val="clear" w:color="auto" w:fill="auto"/>
          <w:lang w:eastAsia="zh-CN"/>
        </w:rPr>
        <w:t>技术服务</w:t>
      </w:r>
      <w:r>
        <w:rPr>
          <w:rFonts w:hint="eastAsia" w:ascii="宋体" w:hAnsi="宋体" w:eastAsia="宋体" w:cs="宋体"/>
          <w:b/>
          <w:bCs/>
          <w:color w:val="auto"/>
          <w:sz w:val="28"/>
          <w:szCs w:val="28"/>
          <w:highlight w:val="none"/>
          <w:shd w:val="clear" w:color="auto" w:fill="auto"/>
        </w:rPr>
        <w:t>方案</w:t>
      </w:r>
    </w:p>
    <w:p w14:paraId="03981492">
      <w:pPr>
        <w:spacing w:line="360" w:lineRule="auto"/>
        <w:ind w:firstLine="566"/>
        <w:jc w:val="both"/>
        <w:rPr>
          <w:rFonts w:hint="eastAsia" w:ascii="宋体" w:hAnsi="宋体" w:eastAsia="宋体" w:cs="宋体"/>
          <w:color w:val="auto"/>
          <w:sz w:val="28"/>
          <w:szCs w:val="28"/>
          <w:highlight w:val="none"/>
          <w:shd w:val="clear" w:color="auto" w:fill="auto"/>
        </w:rPr>
      </w:pPr>
    </w:p>
    <w:p w14:paraId="035E67E5">
      <w:pPr>
        <w:spacing w:line="360" w:lineRule="auto"/>
        <w:ind w:firstLine="566"/>
        <w:jc w:val="both"/>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参照</w:t>
      </w:r>
      <w:r>
        <w:rPr>
          <w:rFonts w:hint="eastAsia" w:ascii="宋体" w:hAnsi="宋体" w:cs="宋体"/>
          <w:color w:val="auto"/>
          <w:sz w:val="24"/>
          <w:szCs w:val="24"/>
          <w:highlight w:val="none"/>
          <w:shd w:val="clear" w:color="auto" w:fill="auto"/>
          <w:lang w:val="en-US" w:eastAsia="zh-CN"/>
        </w:rPr>
        <w:t>磋商</w:t>
      </w:r>
      <w:r>
        <w:rPr>
          <w:rFonts w:hint="eastAsia" w:ascii="宋体" w:hAnsi="宋体" w:eastAsia="宋体" w:cs="宋体"/>
          <w:color w:val="auto"/>
          <w:sz w:val="24"/>
          <w:szCs w:val="24"/>
          <w:highlight w:val="none"/>
          <w:shd w:val="clear" w:color="auto" w:fill="auto"/>
        </w:rPr>
        <w:t>文件</w:t>
      </w:r>
      <w:r>
        <w:rPr>
          <w:rFonts w:hint="eastAsia" w:ascii="宋体" w:hAnsi="宋体" w:cs="宋体"/>
          <w:color w:val="auto"/>
          <w:sz w:val="24"/>
          <w:szCs w:val="24"/>
          <w:highlight w:val="none"/>
          <w:shd w:val="clear" w:color="auto" w:fill="auto"/>
          <w:lang w:val="en-US" w:eastAsia="zh-CN"/>
        </w:rPr>
        <w:t>第三章“磋商方法”</w:t>
      </w:r>
      <w:r>
        <w:rPr>
          <w:rFonts w:hint="eastAsia" w:ascii="宋体" w:hAnsi="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第四章“</w:t>
      </w:r>
      <w:r>
        <w:rPr>
          <w:rFonts w:hint="eastAsia" w:ascii="宋体" w:hAnsi="宋体" w:cs="宋体"/>
          <w:color w:val="auto"/>
          <w:sz w:val="24"/>
          <w:szCs w:val="24"/>
          <w:highlight w:val="none"/>
          <w:shd w:val="clear" w:color="auto" w:fill="auto"/>
          <w:lang w:val="en-US" w:eastAsia="zh-CN"/>
        </w:rPr>
        <w:t>合同主要条款</w:t>
      </w:r>
      <w:r>
        <w:rPr>
          <w:rFonts w:hint="eastAsia" w:ascii="宋体" w:hAnsi="宋体" w:eastAsia="宋体" w:cs="宋体"/>
          <w:color w:val="auto"/>
          <w:sz w:val="24"/>
          <w:szCs w:val="24"/>
          <w:highlight w:val="none"/>
          <w:shd w:val="clear" w:color="auto" w:fill="auto"/>
        </w:rPr>
        <w:t>”</w:t>
      </w:r>
      <w:r>
        <w:rPr>
          <w:rFonts w:hint="eastAsia" w:ascii="宋体" w:hAnsi="宋体" w:cs="宋体"/>
          <w:color w:val="auto"/>
          <w:sz w:val="24"/>
          <w:szCs w:val="24"/>
          <w:highlight w:val="none"/>
          <w:shd w:val="clear" w:color="auto" w:fill="auto"/>
          <w:lang w:eastAsia="zh-CN"/>
        </w:rPr>
        <w:t>、</w:t>
      </w:r>
      <w:r>
        <w:rPr>
          <w:rFonts w:hint="eastAsia" w:ascii="宋体" w:hAnsi="宋体" w:cs="宋体"/>
          <w:color w:val="auto"/>
          <w:sz w:val="24"/>
          <w:szCs w:val="24"/>
          <w:highlight w:val="none"/>
          <w:shd w:val="clear" w:color="auto" w:fill="auto"/>
          <w:lang w:val="en-US" w:eastAsia="zh-CN"/>
        </w:rPr>
        <w:t>第五章“采购内容及技术要求”</w:t>
      </w:r>
      <w:r>
        <w:rPr>
          <w:rFonts w:hint="eastAsia" w:ascii="宋体" w:hAnsi="宋体" w:eastAsia="宋体" w:cs="宋体"/>
          <w:color w:val="auto"/>
          <w:sz w:val="24"/>
          <w:szCs w:val="24"/>
          <w:highlight w:val="none"/>
          <w:shd w:val="clear" w:color="auto" w:fill="auto"/>
        </w:rPr>
        <w:t>编制</w:t>
      </w:r>
      <w:r>
        <w:rPr>
          <w:rFonts w:hint="eastAsia" w:ascii="宋体" w:hAnsi="宋体" w:eastAsia="宋体" w:cs="宋体"/>
          <w:color w:val="auto"/>
          <w:sz w:val="24"/>
          <w:szCs w:val="24"/>
          <w:highlight w:val="none"/>
          <w:shd w:val="clear" w:color="auto" w:fill="auto"/>
          <w:lang w:val="en-US" w:eastAsia="zh-CN"/>
        </w:rPr>
        <w:t>技术服务</w:t>
      </w:r>
      <w:r>
        <w:rPr>
          <w:rFonts w:hint="eastAsia" w:ascii="宋体" w:hAnsi="宋体" w:eastAsia="宋体" w:cs="宋体"/>
          <w:color w:val="auto"/>
          <w:sz w:val="24"/>
          <w:szCs w:val="24"/>
          <w:highlight w:val="none"/>
          <w:shd w:val="clear" w:color="auto" w:fill="auto"/>
        </w:rPr>
        <w:t>方案，格式自拟。</w:t>
      </w:r>
      <w:r>
        <w:rPr>
          <w:rFonts w:ascii="宋体" w:hAnsi="宋体" w:eastAsia="宋体" w:cs="宋体"/>
          <w:color w:val="auto"/>
          <w:sz w:val="24"/>
          <w:szCs w:val="24"/>
          <w:highlight w:val="none"/>
          <w:shd w:val="clear" w:color="auto" w:fill="auto"/>
        </w:rPr>
        <w:t xml:space="preserve"> </w:t>
      </w:r>
    </w:p>
    <w:p w14:paraId="77250D45">
      <w:pPr>
        <w:spacing w:line="360" w:lineRule="auto"/>
        <w:ind w:firstLine="427"/>
        <w:jc w:val="both"/>
        <w:rPr>
          <w:rFonts w:ascii="宋体" w:hAnsi="宋体" w:eastAsia="宋体" w:cs="宋体"/>
          <w:color w:val="auto"/>
          <w:sz w:val="20"/>
          <w:szCs w:val="20"/>
          <w:highlight w:val="none"/>
          <w:shd w:val="clear" w:color="auto" w:fill="auto"/>
        </w:rPr>
      </w:pPr>
    </w:p>
    <w:p w14:paraId="7A153BE2">
      <w:pPr>
        <w:spacing w:line="360" w:lineRule="auto"/>
        <w:rPr>
          <w:rFonts w:ascii="宋体" w:hAnsi="宋体" w:eastAsia="宋体" w:cs="宋体"/>
          <w:color w:val="auto"/>
          <w:sz w:val="20"/>
          <w:szCs w:val="20"/>
          <w:highlight w:val="none"/>
          <w:shd w:val="clear" w:color="auto" w:fill="auto"/>
        </w:rPr>
      </w:pPr>
    </w:p>
    <w:p w14:paraId="237D1950">
      <w:pPr>
        <w:spacing w:line="360" w:lineRule="auto"/>
        <w:rPr>
          <w:rFonts w:ascii="宋体" w:hAnsi="宋体" w:eastAsia="宋体" w:cs="宋体"/>
          <w:color w:val="auto"/>
          <w:sz w:val="20"/>
          <w:szCs w:val="20"/>
          <w:highlight w:val="none"/>
          <w:shd w:val="clear" w:color="auto" w:fill="auto"/>
        </w:rPr>
      </w:pPr>
    </w:p>
    <w:p w14:paraId="48C8667A">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8"/>
          <w:szCs w:val="28"/>
          <w:highlight w:val="none"/>
          <w:shd w:val="clear" w:color="auto" w:fill="auto"/>
        </w:rPr>
        <w:t xml:space="preserve">                   </w:t>
      </w:r>
      <w:r>
        <w:rPr>
          <w:rFonts w:hint="eastAsia" w:ascii="宋体" w:hAnsi="宋体" w:eastAsia="宋体" w:cs="宋体"/>
          <w:color w:val="auto"/>
          <w:sz w:val="24"/>
          <w:szCs w:val="24"/>
          <w:highlight w:val="none"/>
          <w:shd w:val="clear" w:color="auto" w:fill="auto"/>
        </w:rPr>
        <w:t xml:space="preserve"> </w:t>
      </w:r>
      <w:r>
        <w:rPr>
          <w:rFonts w:hint="eastAsia" w:ascii="宋体" w:hAnsi="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名称：      （加盖公章）</w:t>
      </w:r>
    </w:p>
    <w:p w14:paraId="0DE0BB2B">
      <w:pPr>
        <w:spacing w:line="360" w:lineRule="auto"/>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val="en-US" w:eastAsia="zh-CN"/>
        </w:rPr>
        <w:t xml:space="preserve">  </w:t>
      </w:r>
    </w:p>
    <w:p w14:paraId="285592B2">
      <w:pPr>
        <w:spacing w:line="360" w:lineRule="auto"/>
        <w:jc w:val="cente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 xml:space="preserve"> 年</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t>日</w:t>
      </w:r>
    </w:p>
    <w:p w14:paraId="0B376FA5">
      <w:pPr>
        <w:spacing w:line="360" w:lineRule="auto"/>
        <w:rPr>
          <w:rFonts w:ascii="宋体" w:hAnsi="宋体" w:eastAsia="宋体" w:cs="宋体"/>
          <w:color w:val="auto"/>
          <w:sz w:val="20"/>
          <w:szCs w:val="20"/>
          <w:highlight w:val="none"/>
          <w:shd w:val="clear" w:color="auto" w:fill="auto"/>
        </w:rPr>
      </w:pPr>
    </w:p>
    <w:p w14:paraId="1C362482">
      <w:pPr>
        <w:rPr>
          <w:rFonts w:ascii="宋体" w:hAnsi="宋体" w:eastAsia="宋体" w:cs="宋体"/>
          <w:b/>
          <w:bCs/>
          <w:color w:val="auto"/>
          <w:sz w:val="28"/>
          <w:szCs w:val="28"/>
          <w:highlight w:val="none"/>
          <w:shd w:val="clear" w:color="auto" w:fill="auto"/>
        </w:rPr>
      </w:pPr>
      <w:r>
        <w:rPr>
          <w:rFonts w:ascii="宋体" w:hAnsi="宋体" w:eastAsia="宋体" w:cs="宋体"/>
          <w:b/>
          <w:bCs/>
          <w:color w:val="auto"/>
          <w:sz w:val="28"/>
          <w:szCs w:val="28"/>
          <w:highlight w:val="none"/>
          <w:shd w:val="clear" w:color="auto" w:fill="auto"/>
        </w:rPr>
        <w:br w:type="page"/>
      </w:r>
    </w:p>
    <w:p w14:paraId="4254F738">
      <w:pPr>
        <w:jc w:val="center"/>
        <w:rPr>
          <w:rFonts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t>三、参考样表</w:t>
      </w:r>
    </w:p>
    <w:p w14:paraId="30F841A9">
      <w:pPr>
        <w:spacing w:line="360" w:lineRule="auto"/>
        <w:rPr>
          <w:rFonts w:ascii="宋体" w:hAnsi="宋体" w:eastAsia="宋体" w:cs="宋体"/>
          <w:color w:val="auto"/>
          <w:sz w:val="20"/>
          <w:szCs w:val="20"/>
          <w:highlight w:val="none"/>
          <w:shd w:val="clear" w:color="auto" w:fill="auto"/>
        </w:rPr>
      </w:pPr>
    </w:p>
    <w:p w14:paraId="3BFF19A3">
      <w:pPr>
        <w:numPr>
          <w:ilvl w:val="0"/>
          <w:numId w:val="6"/>
        </w:numPr>
        <w:spacing w:line="360" w:lineRule="auto"/>
        <w:rPr>
          <w:rFonts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业绩合同样表（仅供参考）</w:t>
      </w:r>
    </w:p>
    <w:p w14:paraId="035060F7">
      <w:pPr>
        <w:spacing w:line="360" w:lineRule="auto"/>
        <w:rPr>
          <w:rFonts w:ascii="宋体" w:hAnsi="宋体" w:eastAsia="宋体" w:cs="宋体"/>
          <w:b/>
          <w:bCs/>
          <w:color w:val="auto"/>
          <w:sz w:val="24"/>
          <w:szCs w:val="24"/>
          <w:highlight w:val="none"/>
          <w:shd w:val="clear" w:color="auto" w:fill="auto"/>
        </w:rPr>
      </w:pP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1761"/>
        <w:gridCol w:w="2891"/>
        <w:gridCol w:w="1800"/>
        <w:gridCol w:w="1718"/>
      </w:tblGrid>
      <w:tr w14:paraId="3C10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833" w:type="dxa"/>
            <w:vAlign w:val="center"/>
          </w:tcPr>
          <w:p w14:paraId="02CEBDC4">
            <w:pPr>
              <w:widowControl/>
              <w:jc w:val="center"/>
              <w:rPr>
                <w:rFonts w:ascii="宋体" w:hAnsi="宋体" w:eastAsia="宋体" w:cs="宋体"/>
                <w:b/>
                <w:bCs/>
                <w:color w:val="auto"/>
                <w:kern w:val="2"/>
                <w:sz w:val="24"/>
                <w:szCs w:val="24"/>
                <w:highlight w:val="none"/>
                <w:shd w:val="clear" w:color="auto" w:fill="auto"/>
              </w:rPr>
            </w:pPr>
            <w:r>
              <w:rPr>
                <w:rFonts w:hint="eastAsia" w:ascii="宋体" w:hAnsi="宋体" w:eastAsia="宋体" w:cs="宋体"/>
                <w:b/>
                <w:bCs/>
                <w:color w:val="auto"/>
                <w:kern w:val="2"/>
                <w:sz w:val="24"/>
                <w:szCs w:val="24"/>
                <w:highlight w:val="none"/>
                <w:shd w:val="clear" w:color="auto" w:fill="auto"/>
              </w:rPr>
              <w:t>序号</w:t>
            </w:r>
          </w:p>
        </w:tc>
        <w:tc>
          <w:tcPr>
            <w:tcW w:w="1761" w:type="dxa"/>
            <w:vAlign w:val="center"/>
          </w:tcPr>
          <w:p w14:paraId="6FA239AE">
            <w:pPr>
              <w:widowControl/>
              <w:jc w:val="center"/>
              <w:rPr>
                <w:rFonts w:ascii="宋体" w:hAnsi="宋体" w:eastAsia="宋体" w:cs="宋体"/>
                <w:b/>
                <w:bCs/>
                <w:color w:val="auto"/>
                <w:kern w:val="2"/>
                <w:sz w:val="24"/>
                <w:szCs w:val="24"/>
                <w:highlight w:val="none"/>
                <w:shd w:val="clear" w:color="auto" w:fill="auto"/>
              </w:rPr>
            </w:pPr>
            <w:r>
              <w:rPr>
                <w:rFonts w:hint="eastAsia" w:ascii="宋体" w:hAnsi="宋体" w:eastAsia="宋体" w:cs="宋体"/>
                <w:b/>
                <w:bCs/>
                <w:color w:val="auto"/>
                <w:kern w:val="2"/>
                <w:sz w:val="24"/>
                <w:szCs w:val="24"/>
                <w:highlight w:val="none"/>
                <w:shd w:val="clear" w:color="auto" w:fill="auto"/>
              </w:rPr>
              <w:t>采购单位名称</w:t>
            </w:r>
          </w:p>
        </w:tc>
        <w:tc>
          <w:tcPr>
            <w:tcW w:w="2891" w:type="dxa"/>
            <w:vAlign w:val="center"/>
          </w:tcPr>
          <w:p w14:paraId="413C94E8">
            <w:pPr>
              <w:widowControl/>
              <w:jc w:val="center"/>
              <w:rPr>
                <w:rFonts w:hint="default" w:ascii="宋体" w:hAnsi="宋体" w:eastAsia="宋体" w:cs="宋体"/>
                <w:b/>
                <w:bCs/>
                <w:color w:val="auto"/>
                <w:kern w:val="2"/>
                <w:sz w:val="24"/>
                <w:szCs w:val="24"/>
                <w:highlight w:val="none"/>
                <w:shd w:val="clear" w:color="auto" w:fill="auto"/>
                <w:lang w:val="en-US" w:eastAsia="zh-CN"/>
              </w:rPr>
            </w:pPr>
            <w:r>
              <w:rPr>
                <w:rFonts w:hint="eastAsia" w:ascii="宋体" w:hAnsi="宋体" w:eastAsia="宋体" w:cs="宋体"/>
                <w:b/>
                <w:bCs/>
                <w:color w:val="auto"/>
                <w:kern w:val="2"/>
                <w:sz w:val="24"/>
                <w:szCs w:val="24"/>
                <w:highlight w:val="none"/>
                <w:shd w:val="clear" w:color="auto" w:fill="auto"/>
              </w:rPr>
              <w:t>合同名称</w:t>
            </w:r>
            <w:r>
              <w:rPr>
                <w:rFonts w:hint="eastAsia" w:ascii="宋体" w:hAnsi="宋体" w:cs="宋体"/>
                <w:b/>
                <w:bCs/>
                <w:color w:val="auto"/>
                <w:kern w:val="2"/>
                <w:sz w:val="24"/>
                <w:szCs w:val="24"/>
                <w:highlight w:val="none"/>
                <w:shd w:val="clear" w:color="auto" w:fill="auto"/>
                <w:lang w:val="en-US" w:eastAsia="zh-CN"/>
              </w:rPr>
              <w:t>及主要工作内容</w:t>
            </w:r>
          </w:p>
        </w:tc>
        <w:tc>
          <w:tcPr>
            <w:tcW w:w="1800" w:type="dxa"/>
            <w:vAlign w:val="center"/>
          </w:tcPr>
          <w:p w14:paraId="07035E49">
            <w:pPr>
              <w:widowControl/>
              <w:jc w:val="center"/>
              <w:rPr>
                <w:rFonts w:ascii="宋体" w:hAnsi="宋体" w:eastAsia="宋体" w:cs="宋体"/>
                <w:b/>
                <w:bCs/>
                <w:color w:val="auto"/>
                <w:kern w:val="2"/>
                <w:sz w:val="24"/>
                <w:szCs w:val="24"/>
                <w:highlight w:val="none"/>
                <w:shd w:val="clear" w:color="auto" w:fill="auto"/>
              </w:rPr>
            </w:pPr>
            <w:r>
              <w:rPr>
                <w:rFonts w:hint="eastAsia" w:ascii="宋体" w:hAnsi="宋体" w:eastAsia="宋体" w:cs="宋体"/>
                <w:b/>
                <w:bCs/>
                <w:color w:val="auto"/>
                <w:kern w:val="2"/>
                <w:sz w:val="24"/>
                <w:szCs w:val="24"/>
                <w:highlight w:val="none"/>
                <w:shd w:val="clear" w:color="auto" w:fill="auto"/>
              </w:rPr>
              <w:t>合同起止时间</w:t>
            </w:r>
          </w:p>
        </w:tc>
        <w:tc>
          <w:tcPr>
            <w:tcW w:w="1718" w:type="dxa"/>
            <w:vAlign w:val="center"/>
          </w:tcPr>
          <w:p w14:paraId="0CABAC1B">
            <w:pPr>
              <w:widowControl/>
              <w:jc w:val="center"/>
              <w:rPr>
                <w:rFonts w:hint="eastAsia" w:ascii="宋体" w:hAnsi="宋体" w:eastAsia="宋体" w:cs="宋体"/>
                <w:b/>
                <w:bCs/>
                <w:color w:val="auto"/>
                <w:kern w:val="2"/>
                <w:sz w:val="24"/>
                <w:szCs w:val="24"/>
                <w:highlight w:val="none"/>
                <w:shd w:val="clear" w:color="auto" w:fill="auto"/>
              </w:rPr>
            </w:pPr>
            <w:r>
              <w:rPr>
                <w:rFonts w:hint="eastAsia" w:ascii="宋体" w:hAnsi="宋体" w:eastAsia="宋体" w:cs="宋体"/>
                <w:b/>
                <w:bCs/>
                <w:color w:val="auto"/>
                <w:kern w:val="2"/>
                <w:sz w:val="24"/>
                <w:szCs w:val="24"/>
                <w:highlight w:val="none"/>
                <w:shd w:val="clear" w:color="auto" w:fill="auto"/>
              </w:rPr>
              <w:t>合同金额</w:t>
            </w:r>
          </w:p>
          <w:p w14:paraId="70166FDE">
            <w:pPr>
              <w:widowControl/>
              <w:jc w:val="center"/>
              <w:rPr>
                <w:rFonts w:ascii="宋体" w:hAnsi="宋体" w:eastAsia="宋体" w:cs="宋体"/>
                <w:b/>
                <w:bCs/>
                <w:color w:val="auto"/>
                <w:kern w:val="2"/>
                <w:sz w:val="24"/>
                <w:szCs w:val="24"/>
                <w:highlight w:val="none"/>
                <w:shd w:val="clear" w:color="auto" w:fill="auto"/>
              </w:rPr>
            </w:pPr>
            <w:r>
              <w:rPr>
                <w:rFonts w:hint="eastAsia" w:ascii="宋体" w:hAnsi="宋体" w:eastAsia="宋体" w:cs="宋体"/>
                <w:b/>
                <w:bCs/>
                <w:color w:val="auto"/>
                <w:kern w:val="2"/>
                <w:sz w:val="24"/>
                <w:szCs w:val="24"/>
                <w:highlight w:val="none"/>
                <w:shd w:val="clear" w:color="auto" w:fill="auto"/>
              </w:rPr>
              <w:t>（万元）</w:t>
            </w:r>
          </w:p>
        </w:tc>
      </w:tr>
      <w:tr w14:paraId="4506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833" w:type="dxa"/>
            <w:vAlign w:val="center"/>
          </w:tcPr>
          <w:p w14:paraId="7F0355A2">
            <w:pPr>
              <w:widowControl/>
              <w:jc w:val="center"/>
              <w:rPr>
                <w:rFonts w:ascii="宋体" w:hAnsi="宋体" w:eastAsia="宋体" w:cs="宋体"/>
                <w:b/>
                <w:bCs/>
                <w:color w:val="auto"/>
                <w:kern w:val="2"/>
                <w:sz w:val="24"/>
                <w:szCs w:val="24"/>
                <w:highlight w:val="none"/>
                <w:shd w:val="clear" w:color="auto" w:fill="auto"/>
              </w:rPr>
            </w:pPr>
          </w:p>
        </w:tc>
        <w:tc>
          <w:tcPr>
            <w:tcW w:w="1761" w:type="dxa"/>
            <w:vAlign w:val="center"/>
          </w:tcPr>
          <w:p w14:paraId="7A00F850">
            <w:pPr>
              <w:widowControl/>
              <w:jc w:val="center"/>
              <w:rPr>
                <w:rFonts w:ascii="宋体" w:hAnsi="宋体" w:eastAsia="宋体" w:cs="宋体"/>
                <w:b/>
                <w:bCs/>
                <w:color w:val="auto"/>
                <w:kern w:val="2"/>
                <w:sz w:val="24"/>
                <w:szCs w:val="24"/>
                <w:highlight w:val="none"/>
                <w:shd w:val="clear" w:color="auto" w:fill="auto"/>
              </w:rPr>
            </w:pPr>
          </w:p>
        </w:tc>
        <w:tc>
          <w:tcPr>
            <w:tcW w:w="2891" w:type="dxa"/>
            <w:vAlign w:val="center"/>
          </w:tcPr>
          <w:p w14:paraId="3DDCB491">
            <w:pPr>
              <w:widowControl/>
              <w:jc w:val="center"/>
              <w:rPr>
                <w:rFonts w:ascii="宋体" w:hAnsi="宋体" w:eastAsia="宋体" w:cs="宋体"/>
                <w:b/>
                <w:bCs/>
                <w:color w:val="auto"/>
                <w:kern w:val="2"/>
                <w:sz w:val="24"/>
                <w:szCs w:val="24"/>
                <w:highlight w:val="none"/>
                <w:shd w:val="clear" w:color="auto" w:fill="auto"/>
              </w:rPr>
            </w:pPr>
          </w:p>
        </w:tc>
        <w:tc>
          <w:tcPr>
            <w:tcW w:w="1800" w:type="dxa"/>
            <w:vAlign w:val="center"/>
          </w:tcPr>
          <w:p w14:paraId="6C2F10CB">
            <w:pPr>
              <w:widowControl/>
              <w:jc w:val="center"/>
              <w:rPr>
                <w:rFonts w:ascii="宋体" w:hAnsi="宋体" w:eastAsia="宋体" w:cs="宋体"/>
                <w:b/>
                <w:bCs/>
                <w:color w:val="auto"/>
                <w:kern w:val="2"/>
                <w:sz w:val="24"/>
                <w:szCs w:val="24"/>
                <w:highlight w:val="none"/>
                <w:shd w:val="clear" w:color="auto" w:fill="auto"/>
              </w:rPr>
            </w:pPr>
          </w:p>
        </w:tc>
        <w:tc>
          <w:tcPr>
            <w:tcW w:w="1718" w:type="dxa"/>
            <w:vAlign w:val="center"/>
          </w:tcPr>
          <w:p w14:paraId="2866BB1D">
            <w:pPr>
              <w:widowControl/>
              <w:jc w:val="center"/>
              <w:rPr>
                <w:rFonts w:ascii="宋体" w:hAnsi="宋体" w:eastAsia="宋体" w:cs="宋体"/>
                <w:b/>
                <w:bCs/>
                <w:color w:val="auto"/>
                <w:kern w:val="2"/>
                <w:sz w:val="24"/>
                <w:szCs w:val="24"/>
                <w:highlight w:val="none"/>
                <w:shd w:val="clear" w:color="auto" w:fill="auto"/>
              </w:rPr>
            </w:pPr>
          </w:p>
        </w:tc>
      </w:tr>
      <w:tr w14:paraId="17C28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833" w:type="dxa"/>
            <w:vAlign w:val="center"/>
          </w:tcPr>
          <w:p w14:paraId="5B5ECEAE">
            <w:pPr>
              <w:widowControl/>
              <w:jc w:val="center"/>
              <w:rPr>
                <w:rFonts w:ascii="宋体" w:hAnsi="宋体" w:eastAsia="宋体" w:cs="宋体"/>
                <w:b/>
                <w:bCs/>
                <w:color w:val="auto"/>
                <w:kern w:val="2"/>
                <w:sz w:val="24"/>
                <w:szCs w:val="24"/>
                <w:highlight w:val="none"/>
                <w:shd w:val="clear" w:color="auto" w:fill="auto"/>
              </w:rPr>
            </w:pPr>
          </w:p>
        </w:tc>
        <w:tc>
          <w:tcPr>
            <w:tcW w:w="1761" w:type="dxa"/>
            <w:vAlign w:val="center"/>
          </w:tcPr>
          <w:p w14:paraId="724E272B">
            <w:pPr>
              <w:widowControl/>
              <w:jc w:val="center"/>
              <w:rPr>
                <w:rFonts w:ascii="宋体" w:hAnsi="宋体" w:eastAsia="宋体" w:cs="宋体"/>
                <w:b/>
                <w:bCs/>
                <w:color w:val="auto"/>
                <w:kern w:val="2"/>
                <w:sz w:val="24"/>
                <w:szCs w:val="24"/>
                <w:highlight w:val="none"/>
                <w:shd w:val="clear" w:color="auto" w:fill="auto"/>
              </w:rPr>
            </w:pPr>
          </w:p>
        </w:tc>
        <w:tc>
          <w:tcPr>
            <w:tcW w:w="2891" w:type="dxa"/>
            <w:vAlign w:val="center"/>
          </w:tcPr>
          <w:p w14:paraId="7AAEA07A">
            <w:pPr>
              <w:widowControl/>
              <w:jc w:val="center"/>
              <w:rPr>
                <w:rFonts w:ascii="宋体" w:hAnsi="宋体" w:eastAsia="宋体" w:cs="宋体"/>
                <w:b/>
                <w:bCs/>
                <w:color w:val="auto"/>
                <w:kern w:val="2"/>
                <w:sz w:val="24"/>
                <w:szCs w:val="24"/>
                <w:highlight w:val="none"/>
                <w:shd w:val="clear" w:color="auto" w:fill="auto"/>
              </w:rPr>
            </w:pPr>
          </w:p>
        </w:tc>
        <w:tc>
          <w:tcPr>
            <w:tcW w:w="1800" w:type="dxa"/>
            <w:vAlign w:val="center"/>
          </w:tcPr>
          <w:p w14:paraId="29D38E2E">
            <w:pPr>
              <w:widowControl/>
              <w:jc w:val="center"/>
              <w:rPr>
                <w:rFonts w:ascii="宋体" w:hAnsi="宋体" w:eastAsia="宋体" w:cs="宋体"/>
                <w:b/>
                <w:bCs/>
                <w:color w:val="auto"/>
                <w:kern w:val="2"/>
                <w:sz w:val="24"/>
                <w:szCs w:val="24"/>
                <w:highlight w:val="none"/>
                <w:shd w:val="clear" w:color="auto" w:fill="auto"/>
              </w:rPr>
            </w:pPr>
          </w:p>
        </w:tc>
        <w:tc>
          <w:tcPr>
            <w:tcW w:w="1718" w:type="dxa"/>
            <w:vAlign w:val="center"/>
          </w:tcPr>
          <w:p w14:paraId="5E2B295A">
            <w:pPr>
              <w:widowControl/>
              <w:jc w:val="center"/>
              <w:rPr>
                <w:rFonts w:ascii="宋体" w:hAnsi="宋体" w:eastAsia="宋体" w:cs="宋体"/>
                <w:b/>
                <w:bCs/>
                <w:color w:val="auto"/>
                <w:kern w:val="2"/>
                <w:sz w:val="24"/>
                <w:szCs w:val="24"/>
                <w:highlight w:val="none"/>
                <w:shd w:val="clear" w:color="auto" w:fill="auto"/>
              </w:rPr>
            </w:pPr>
          </w:p>
        </w:tc>
      </w:tr>
      <w:tr w14:paraId="4B266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833" w:type="dxa"/>
            <w:vAlign w:val="center"/>
          </w:tcPr>
          <w:p w14:paraId="0B8650D4">
            <w:pPr>
              <w:widowControl/>
              <w:jc w:val="center"/>
              <w:rPr>
                <w:rFonts w:ascii="宋体" w:hAnsi="宋体" w:eastAsia="宋体" w:cs="宋体"/>
                <w:b/>
                <w:bCs/>
                <w:color w:val="auto"/>
                <w:kern w:val="2"/>
                <w:sz w:val="24"/>
                <w:szCs w:val="24"/>
                <w:highlight w:val="none"/>
                <w:shd w:val="clear" w:color="auto" w:fill="auto"/>
              </w:rPr>
            </w:pPr>
          </w:p>
        </w:tc>
        <w:tc>
          <w:tcPr>
            <w:tcW w:w="1761" w:type="dxa"/>
            <w:vAlign w:val="center"/>
          </w:tcPr>
          <w:p w14:paraId="63488608">
            <w:pPr>
              <w:widowControl/>
              <w:jc w:val="center"/>
              <w:rPr>
                <w:rFonts w:ascii="宋体" w:hAnsi="宋体" w:eastAsia="宋体" w:cs="宋体"/>
                <w:b/>
                <w:bCs/>
                <w:color w:val="auto"/>
                <w:kern w:val="2"/>
                <w:sz w:val="24"/>
                <w:szCs w:val="24"/>
                <w:highlight w:val="none"/>
                <w:shd w:val="clear" w:color="auto" w:fill="auto"/>
              </w:rPr>
            </w:pPr>
          </w:p>
        </w:tc>
        <w:tc>
          <w:tcPr>
            <w:tcW w:w="2891" w:type="dxa"/>
            <w:vAlign w:val="center"/>
          </w:tcPr>
          <w:p w14:paraId="1E0D992A">
            <w:pPr>
              <w:widowControl/>
              <w:jc w:val="center"/>
              <w:rPr>
                <w:rFonts w:ascii="宋体" w:hAnsi="宋体" w:eastAsia="宋体" w:cs="宋体"/>
                <w:b/>
                <w:bCs/>
                <w:color w:val="auto"/>
                <w:kern w:val="2"/>
                <w:sz w:val="24"/>
                <w:szCs w:val="24"/>
                <w:highlight w:val="none"/>
                <w:shd w:val="clear" w:color="auto" w:fill="auto"/>
              </w:rPr>
            </w:pPr>
          </w:p>
        </w:tc>
        <w:tc>
          <w:tcPr>
            <w:tcW w:w="1800" w:type="dxa"/>
            <w:vAlign w:val="center"/>
          </w:tcPr>
          <w:p w14:paraId="1CFA848E">
            <w:pPr>
              <w:widowControl/>
              <w:jc w:val="center"/>
              <w:rPr>
                <w:rFonts w:ascii="宋体" w:hAnsi="宋体" w:eastAsia="宋体" w:cs="宋体"/>
                <w:b/>
                <w:bCs/>
                <w:color w:val="auto"/>
                <w:kern w:val="2"/>
                <w:sz w:val="24"/>
                <w:szCs w:val="24"/>
                <w:highlight w:val="none"/>
                <w:shd w:val="clear" w:color="auto" w:fill="auto"/>
              </w:rPr>
            </w:pPr>
          </w:p>
        </w:tc>
        <w:tc>
          <w:tcPr>
            <w:tcW w:w="1718" w:type="dxa"/>
            <w:vAlign w:val="center"/>
          </w:tcPr>
          <w:p w14:paraId="0BE29445">
            <w:pPr>
              <w:widowControl/>
              <w:jc w:val="center"/>
              <w:rPr>
                <w:rFonts w:ascii="宋体" w:hAnsi="宋体" w:eastAsia="宋体" w:cs="宋体"/>
                <w:b/>
                <w:bCs/>
                <w:color w:val="auto"/>
                <w:kern w:val="2"/>
                <w:sz w:val="24"/>
                <w:szCs w:val="24"/>
                <w:highlight w:val="none"/>
                <w:shd w:val="clear" w:color="auto" w:fill="auto"/>
              </w:rPr>
            </w:pPr>
          </w:p>
        </w:tc>
      </w:tr>
      <w:tr w14:paraId="003E7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9003" w:type="dxa"/>
            <w:gridSpan w:val="5"/>
            <w:vAlign w:val="center"/>
          </w:tcPr>
          <w:p w14:paraId="7042BB1A">
            <w:pPr>
              <w:widowControl/>
              <w:jc w:val="left"/>
              <w:rPr>
                <w:rFonts w:ascii="宋体" w:hAnsi="宋体" w:eastAsia="宋体" w:cs="宋体"/>
                <w:b/>
                <w:bCs/>
                <w:color w:val="auto"/>
                <w:kern w:val="2"/>
                <w:sz w:val="24"/>
                <w:szCs w:val="24"/>
                <w:highlight w:val="none"/>
                <w:shd w:val="clear" w:color="auto" w:fill="auto"/>
              </w:rPr>
            </w:pPr>
            <w:r>
              <w:rPr>
                <w:rFonts w:hint="eastAsia" w:ascii="宋体" w:hAnsi="宋体" w:eastAsia="宋体" w:cs="宋体"/>
                <w:b/>
                <w:bCs/>
                <w:color w:val="auto"/>
                <w:kern w:val="2"/>
                <w:sz w:val="24"/>
                <w:szCs w:val="24"/>
                <w:highlight w:val="none"/>
                <w:shd w:val="clear" w:color="auto" w:fill="auto"/>
              </w:rPr>
              <w:t>数量合计（个）</w:t>
            </w:r>
            <w:r>
              <w:rPr>
                <w:rFonts w:hint="eastAsia" w:ascii="宋体" w:hAnsi="宋体" w:eastAsia="宋体" w:cs="宋体"/>
                <w:color w:val="auto"/>
                <w:kern w:val="2"/>
                <w:sz w:val="24"/>
                <w:szCs w:val="24"/>
                <w:highlight w:val="none"/>
                <w:shd w:val="clear" w:color="auto" w:fill="auto"/>
              </w:rPr>
              <w:t>：</w:t>
            </w:r>
          </w:p>
        </w:tc>
      </w:tr>
    </w:tbl>
    <w:p w14:paraId="0A070471">
      <w:pPr>
        <w:autoSpaceDE w:val="0"/>
        <w:autoSpaceDN w:val="0"/>
        <w:adjustRightInd w:val="0"/>
        <w:spacing w:line="360" w:lineRule="auto"/>
        <w:ind w:left="0" w:leftChars="0" w:right="0" w:rightChars="0"/>
        <w:rPr>
          <w:rFonts w:hint="eastAsia" w:ascii="宋体" w:hAnsi="宋体" w:eastAsia="宋体" w:cs="宋体"/>
          <w:b w:val="0"/>
          <w:bCs w:val="0"/>
          <w:color w:val="auto"/>
          <w:kern w:val="0"/>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注：近三年</w:t>
      </w:r>
      <w:r>
        <w:rPr>
          <w:rFonts w:hint="eastAsia"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202</w:t>
      </w: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年1月1日至</w:t>
      </w:r>
      <w:r>
        <w:rPr>
          <w:rFonts w:hint="eastAsia" w:ascii="宋体" w:hAnsi="宋体" w:eastAsia="宋体" w:cs="宋体"/>
          <w:color w:val="auto"/>
          <w:sz w:val="24"/>
          <w:szCs w:val="24"/>
          <w:highlight w:val="none"/>
          <w:shd w:val="clear" w:color="auto" w:fill="auto"/>
          <w:lang w:eastAsia="zh-CN"/>
        </w:rPr>
        <w:t>今</w:t>
      </w:r>
      <w:r>
        <w:rPr>
          <w:rFonts w:hint="eastAsia"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有过</w:t>
      </w:r>
      <w:r>
        <w:rPr>
          <w:rFonts w:hint="eastAsia" w:ascii="宋体" w:hAnsi="宋体" w:cs="宋体"/>
          <w:color w:val="auto"/>
          <w:sz w:val="24"/>
          <w:szCs w:val="24"/>
          <w:highlight w:val="none"/>
          <w:shd w:val="clear" w:color="auto" w:fill="auto"/>
          <w:lang w:val="en-US" w:eastAsia="zh-CN"/>
        </w:rPr>
        <w:t>儿童关爱服务</w:t>
      </w:r>
      <w:r>
        <w:rPr>
          <w:rFonts w:hint="eastAsia" w:cs="宋体"/>
          <w:color w:val="auto"/>
          <w:sz w:val="24"/>
          <w:szCs w:val="24"/>
          <w:highlight w:val="none"/>
          <w:shd w:val="clear" w:color="auto" w:fill="auto"/>
          <w:lang w:eastAsia="zh-CN"/>
        </w:rPr>
        <w:t>服务</w:t>
      </w:r>
      <w:r>
        <w:rPr>
          <w:rFonts w:hint="eastAsia"/>
          <w:b w:val="0"/>
          <w:bCs w:val="0"/>
          <w:color w:val="auto"/>
          <w:sz w:val="24"/>
          <w:szCs w:val="24"/>
          <w:highlight w:val="none"/>
          <w:shd w:val="clear" w:color="auto" w:fill="auto"/>
          <w:lang w:val="zh-CN"/>
        </w:rPr>
        <w:t>合同或中标通知书复印件或扫描件</w:t>
      </w:r>
      <w:r>
        <w:rPr>
          <w:rFonts w:hint="eastAsia"/>
          <w:b w:val="0"/>
          <w:bCs w:val="0"/>
          <w:color w:val="auto"/>
          <w:sz w:val="24"/>
          <w:szCs w:val="24"/>
          <w:highlight w:val="none"/>
          <w:shd w:val="clear" w:color="auto" w:fill="auto"/>
          <w:lang w:val="en-US" w:eastAsia="zh-CN"/>
        </w:rPr>
        <w:t>并</w:t>
      </w:r>
      <w:r>
        <w:rPr>
          <w:rFonts w:hint="eastAsia"/>
          <w:b w:val="0"/>
          <w:bCs w:val="0"/>
          <w:color w:val="auto"/>
          <w:sz w:val="24"/>
          <w:szCs w:val="24"/>
          <w:highlight w:val="none"/>
          <w:shd w:val="clear" w:color="auto" w:fill="auto"/>
          <w:lang w:val="zh-CN"/>
        </w:rPr>
        <w:t>加盖公章</w:t>
      </w:r>
      <w:r>
        <w:rPr>
          <w:rFonts w:hint="eastAsia" w:ascii="宋体" w:hAnsi="宋体" w:eastAsia="宋体" w:cs="宋体"/>
          <w:b w:val="0"/>
          <w:bCs w:val="0"/>
          <w:color w:val="auto"/>
          <w:kern w:val="0"/>
          <w:sz w:val="24"/>
          <w:szCs w:val="24"/>
          <w:highlight w:val="none"/>
          <w:shd w:val="clear" w:color="auto" w:fill="auto"/>
          <w:lang w:val="en-US" w:eastAsia="zh-CN" w:bidi="ar-SA"/>
        </w:rPr>
        <w:t>。</w:t>
      </w:r>
    </w:p>
    <w:p w14:paraId="0ECC6FC3">
      <w:pPr>
        <w:spacing w:line="360" w:lineRule="auto"/>
        <w:ind w:firstLine="485"/>
        <w:rPr>
          <w:rFonts w:hint="eastAsia" w:ascii="宋体" w:hAnsi="宋体" w:eastAsia="宋体" w:cs="宋体"/>
          <w:color w:val="auto"/>
          <w:sz w:val="24"/>
          <w:szCs w:val="24"/>
          <w:highlight w:val="none"/>
          <w:shd w:val="clear" w:color="auto" w:fill="auto"/>
        </w:rPr>
      </w:pPr>
    </w:p>
    <w:p w14:paraId="08B0F1A0">
      <w:pPr>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br w:type="page"/>
      </w:r>
    </w:p>
    <w:p w14:paraId="231F8C7B">
      <w:pPr>
        <w:rPr>
          <w:rFonts w:ascii="宋体" w:hAnsi="宋体" w:eastAsia="宋体" w:cs="宋体"/>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（二）</w:t>
      </w:r>
      <w:bookmarkEnd w:id="587"/>
      <w:bookmarkEnd w:id="588"/>
      <w:r>
        <w:rPr>
          <w:rFonts w:hint="eastAsia" w:ascii="宋体" w:hAnsi="宋体" w:eastAsia="宋体" w:cs="宋体"/>
          <w:b/>
          <w:bCs/>
          <w:color w:val="auto"/>
          <w:sz w:val="24"/>
          <w:szCs w:val="24"/>
          <w:highlight w:val="none"/>
          <w:shd w:val="clear" w:color="auto" w:fill="auto"/>
        </w:rPr>
        <w:t>项目</w:t>
      </w:r>
      <w:r>
        <w:rPr>
          <w:rFonts w:hint="eastAsia" w:ascii="宋体" w:hAnsi="宋体" w:cs="宋体"/>
          <w:b/>
          <w:bCs/>
          <w:color w:val="auto"/>
          <w:sz w:val="24"/>
          <w:szCs w:val="24"/>
          <w:highlight w:val="none"/>
          <w:shd w:val="clear" w:color="auto" w:fill="auto"/>
          <w:lang w:val="en-US" w:eastAsia="zh-CN"/>
        </w:rPr>
        <w:t>组人员</w:t>
      </w:r>
      <w:r>
        <w:rPr>
          <w:rFonts w:hint="eastAsia" w:ascii="宋体" w:hAnsi="宋体" w:eastAsia="宋体" w:cs="宋体"/>
          <w:b/>
          <w:bCs/>
          <w:color w:val="auto"/>
          <w:sz w:val="24"/>
          <w:szCs w:val="24"/>
          <w:highlight w:val="none"/>
          <w:shd w:val="clear" w:color="auto" w:fill="auto"/>
        </w:rPr>
        <w:t>表（仅供参考）</w:t>
      </w:r>
    </w:p>
    <w:p w14:paraId="45D0D38B">
      <w:pPr>
        <w:spacing w:line="360" w:lineRule="auto"/>
        <w:rPr>
          <w:rFonts w:ascii="宋体" w:hAnsi="宋体" w:eastAsia="宋体" w:cs="宋体"/>
          <w:color w:val="auto"/>
          <w:sz w:val="24"/>
          <w:szCs w:val="24"/>
          <w:highlight w:val="none"/>
          <w:shd w:val="clear" w:color="auto" w:fill="auto"/>
        </w:rPr>
      </w:pPr>
    </w:p>
    <w:p w14:paraId="24C99E0D">
      <w:pPr>
        <w:spacing w:line="360" w:lineRule="auto"/>
        <w:ind w:firstLine="480" w:firstLineChars="200"/>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1、项目团队情况概述</w:t>
      </w:r>
    </w:p>
    <w:p w14:paraId="7727385F">
      <w:pPr>
        <w:spacing w:line="360" w:lineRule="auto"/>
        <w:ind w:firstLine="566"/>
        <w:rPr>
          <w:rFonts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概述内容包括但不限于为本项目提供服务的团队整体情况、团队负责人、联系人基本情况、背景、能力介绍等，具体内容自行编制。</w:t>
      </w:r>
    </w:p>
    <w:p w14:paraId="1863D866">
      <w:pPr>
        <w:numPr>
          <w:ilvl w:val="0"/>
          <w:numId w:val="0"/>
        </w:numPr>
        <w:spacing w:line="360" w:lineRule="auto"/>
        <w:ind w:firstLine="480" w:firstLineChars="200"/>
        <w:rPr>
          <w:rFonts w:ascii="宋体" w:hAnsi="宋体" w:eastAsia="宋体" w:cs="宋体"/>
          <w:color w:val="auto"/>
          <w:sz w:val="24"/>
          <w:szCs w:val="24"/>
          <w:highlight w:val="none"/>
          <w:shd w:val="clear" w:color="auto" w:fill="auto"/>
        </w:rPr>
      </w:pPr>
      <w:r>
        <w:rPr>
          <w:rFonts w:hint="eastAsia" w:ascii="宋体" w:hAnsi="宋体" w:cs="宋体"/>
          <w:color w:val="auto"/>
          <w:kern w:val="2"/>
          <w:sz w:val="24"/>
          <w:szCs w:val="24"/>
          <w:highlight w:val="none"/>
          <w:shd w:val="clear" w:color="auto" w:fill="auto"/>
          <w:lang w:val="en-US" w:eastAsia="zh-CN" w:bidi="ar-SA"/>
        </w:rPr>
        <w:t>2</w:t>
      </w:r>
      <w:r>
        <w:rPr>
          <w:rFonts w:ascii="宋体" w:hAnsi="宋体" w:eastAsia="宋体" w:cs="宋体"/>
          <w:color w:val="auto"/>
          <w:kern w:val="2"/>
          <w:sz w:val="24"/>
          <w:szCs w:val="24"/>
          <w:highlight w:val="none"/>
          <w:shd w:val="clear" w:color="auto" w:fill="auto"/>
          <w:lang w:val="en-US" w:eastAsia="zh-CN" w:bidi="ar-SA"/>
        </w:rPr>
        <w:t>、</w:t>
      </w:r>
      <w:r>
        <w:rPr>
          <w:rFonts w:hint="eastAsia" w:ascii="宋体" w:hAnsi="宋体" w:eastAsia="宋体" w:cs="宋体"/>
          <w:color w:val="auto"/>
          <w:sz w:val="24"/>
          <w:szCs w:val="24"/>
          <w:highlight w:val="none"/>
          <w:shd w:val="clear" w:color="auto" w:fill="auto"/>
        </w:rPr>
        <w:t>项目</w:t>
      </w:r>
      <w:r>
        <w:rPr>
          <w:rFonts w:hint="eastAsia" w:ascii="宋体" w:hAnsi="宋体" w:cs="宋体"/>
          <w:color w:val="auto"/>
          <w:sz w:val="24"/>
          <w:szCs w:val="24"/>
          <w:highlight w:val="none"/>
          <w:shd w:val="clear" w:color="auto" w:fill="auto"/>
          <w:lang w:val="en-US" w:eastAsia="zh-CN"/>
        </w:rPr>
        <w:t>组</w:t>
      </w:r>
      <w:r>
        <w:rPr>
          <w:rFonts w:hint="eastAsia" w:ascii="宋体" w:hAnsi="宋体" w:eastAsia="宋体" w:cs="宋体"/>
          <w:color w:val="auto"/>
          <w:sz w:val="24"/>
          <w:szCs w:val="24"/>
          <w:highlight w:val="none"/>
          <w:shd w:val="clear" w:color="auto" w:fill="auto"/>
        </w:rPr>
        <w:t>人员清单</w:t>
      </w:r>
    </w:p>
    <w:tbl>
      <w:tblPr>
        <w:tblStyle w:val="41"/>
        <w:tblW w:w="9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716"/>
        <w:gridCol w:w="1048"/>
        <w:gridCol w:w="1077"/>
        <w:gridCol w:w="1653"/>
        <w:gridCol w:w="2604"/>
        <w:gridCol w:w="1333"/>
      </w:tblGrid>
      <w:tr w14:paraId="4DCB1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280" w:type="dxa"/>
            <w:gridSpan w:val="7"/>
          </w:tcPr>
          <w:p w14:paraId="7BF5659C">
            <w:pPr>
              <w:widowControl w:val="0"/>
              <w:spacing w:line="360" w:lineRule="auto"/>
              <w:jc w:val="both"/>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1、项目负责人</w:t>
            </w:r>
          </w:p>
        </w:tc>
      </w:tr>
      <w:tr w14:paraId="4513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49" w:type="dxa"/>
            <w:vAlign w:val="center"/>
          </w:tcPr>
          <w:p w14:paraId="26452863">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姓名</w:t>
            </w:r>
          </w:p>
        </w:tc>
        <w:tc>
          <w:tcPr>
            <w:tcW w:w="716" w:type="dxa"/>
            <w:vAlign w:val="center"/>
          </w:tcPr>
          <w:p w14:paraId="31F72BAE">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年龄</w:t>
            </w:r>
          </w:p>
        </w:tc>
        <w:tc>
          <w:tcPr>
            <w:tcW w:w="1048" w:type="dxa"/>
            <w:vAlign w:val="center"/>
          </w:tcPr>
          <w:p w14:paraId="3B2BED73">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资格</w:t>
            </w:r>
          </w:p>
        </w:tc>
        <w:tc>
          <w:tcPr>
            <w:tcW w:w="1077" w:type="dxa"/>
            <w:vAlign w:val="center"/>
          </w:tcPr>
          <w:p w14:paraId="1B1FA9A0">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职称</w:t>
            </w:r>
          </w:p>
        </w:tc>
        <w:tc>
          <w:tcPr>
            <w:tcW w:w="1653" w:type="dxa"/>
            <w:vAlign w:val="center"/>
          </w:tcPr>
          <w:p w14:paraId="4E9002D0">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在本行业从业工作年限</w:t>
            </w:r>
          </w:p>
        </w:tc>
        <w:tc>
          <w:tcPr>
            <w:tcW w:w="2604" w:type="dxa"/>
            <w:vAlign w:val="center"/>
          </w:tcPr>
          <w:p w14:paraId="1F4BD9A5">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主要工作业绩和经历</w:t>
            </w:r>
          </w:p>
        </w:tc>
        <w:tc>
          <w:tcPr>
            <w:tcW w:w="1333" w:type="dxa"/>
            <w:vAlign w:val="center"/>
          </w:tcPr>
          <w:p w14:paraId="0723DA0C">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当前分工</w:t>
            </w:r>
          </w:p>
        </w:tc>
      </w:tr>
      <w:tr w14:paraId="0ACE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49" w:type="dxa"/>
          </w:tcPr>
          <w:p w14:paraId="45E2601E">
            <w:pPr>
              <w:widowControl w:val="0"/>
              <w:spacing w:line="360" w:lineRule="auto"/>
              <w:jc w:val="both"/>
              <w:rPr>
                <w:rFonts w:ascii="宋体" w:hAnsi="宋体" w:eastAsia="宋体" w:cs="宋体"/>
                <w:color w:val="auto"/>
                <w:kern w:val="2"/>
                <w:sz w:val="24"/>
                <w:szCs w:val="24"/>
                <w:highlight w:val="none"/>
                <w:shd w:val="clear" w:color="auto" w:fill="auto"/>
              </w:rPr>
            </w:pPr>
          </w:p>
        </w:tc>
        <w:tc>
          <w:tcPr>
            <w:tcW w:w="716" w:type="dxa"/>
          </w:tcPr>
          <w:p w14:paraId="50FF3A64">
            <w:pPr>
              <w:widowControl w:val="0"/>
              <w:spacing w:line="360" w:lineRule="auto"/>
              <w:jc w:val="both"/>
              <w:rPr>
                <w:rFonts w:ascii="宋体" w:hAnsi="宋体" w:eastAsia="宋体" w:cs="宋体"/>
                <w:color w:val="auto"/>
                <w:kern w:val="2"/>
                <w:sz w:val="24"/>
                <w:szCs w:val="24"/>
                <w:highlight w:val="none"/>
                <w:shd w:val="clear" w:color="auto" w:fill="auto"/>
              </w:rPr>
            </w:pPr>
          </w:p>
        </w:tc>
        <w:tc>
          <w:tcPr>
            <w:tcW w:w="1048" w:type="dxa"/>
          </w:tcPr>
          <w:p w14:paraId="1D56E89F">
            <w:pPr>
              <w:widowControl w:val="0"/>
              <w:spacing w:line="360" w:lineRule="auto"/>
              <w:jc w:val="both"/>
              <w:rPr>
                <w:rFonts w:ascii="宋体" w:hAnsi="宋体" w:eastAsia="宋体" w:cs="宋体"/>
                <w:color w:val="auto"/>
                <w:kern w:val="2"/>
                <w:sz w:val="24"/>
                <w:szCs w:val="24"/>
                <w:highlight w:val="none"/>
                <w:shd w:val="clear" w:color="auto" w:fill="auto"/>
              </w:rPr>
            </w:pPr>
          </w:p>
        </w:tc>
        <w:tc>
          <w:tcPr>
            <w:tcW w:w="1077" w:type="dxa"/>
          </w:tcPr>
          <w:p w14:paraId="73F4B123">
            <w:pPr>
              <w:widowControl w:val="0"/>
              <w:spacing w:line="360" w:lineRule="auto"/>
              <w:jc w:val="both"/>
              <w:rPr>
                <w:rFonts w:ascii="宋体" w:hAnsi="宋体" w:eastAsia="宋体" w:cs="宋体"/>
                <w:color w:val="auto"/>
                <w:kern w:val="2"/>
                <w:sz w:val="24"/>
                <w:szCs w:val="24"/>
                <w:highlight w:val="none"/>
                <w:shd w:val="clear" w:color="auto" w:fill="auto"/>
              </w:rPr>
            </w:pPr>
          </w:p>
        </w:tc>
        <w:tc>
          <w:tcPr>
            <w:tcW w:w="1653" w:type="dxa"/>
          </w:tcPr>
          <w:p w14:paraId="1D132EC3">
            <w:pPr>
              <w:widowControl w:val="0"/>
              <w:spacing w:line="360" w:lineRule="auto"/>
              <w:jc w:val="both"/>
              <w:rPr>
                <w:rFonts w:ascii="宋体" w:hAnsi="宋体" w:eastAsia="宋体" w:cs="宋体"/>
                <w:color w:val="auto"/>
                <w:kern w:val="2"/>
                <w:sz w:val="24"/>
                <w:szCs w:val="24"/>
                <w:highlight w:val="none"/>
                <w:shd w:val="clear" w:color="auto" w:fill="auto"/>
              </w:rPr>
            </w:pPr>
          </w:p>
        </w:tc>
        <w:tc>
          <w:tcPr>
            <w:tcW w:w="2604" w:type="dxa"/>
          </w:tcPr>
          <w:p w14:paraId="15EF9961">
            <w:pPr>
              <w:widowControl w:val="0"/>
              <w:spacing w:line="360" w:lineRule="auto"/>
              <w:jc w:val="both"/>
              <w:rPr>
                <w:rFonts w:ascii="宋体" w:hAnsi="宋体" w:eastAsia="宋体" w:cs="宋体"/>
                <w:color w:val="auto"/>
                <w:kern w:val="2"/>
                <w:sz w:val="24"/>
                <w:szCs w:val="24"/>
                <w:highlight w:val="none"/>
                <w:shd w:val="clear" w:color="auto" w:fill="auto"/>
              </w:rPr>
            </w:pPr>
          </w:p>
        </w:tc>
        <w:tc>
          <w:tcPr>
            <w:tcW w:w="1333" w:type="dxa"/>
          </w:tcPr>
          <w:p w14:paraId="2B400A15">
            <w:pPr>
              <w:widowControl w:val="0"/>
              <w:spacing w:line="360" w:lineRule="auto"/>
              <w:jc w:val="both"/>
              <w:rPr>
                <w:rFonts w:ascii="宋体" w:hAnsi="宋体" w:eastAsia="宋体" w:cs="宋体"/>
                <w:color w:val="auto"/>
                <w:kern w:val="2"/>
                <w:sz w:val="24"/>
                <w:szCs w:val="24"/>
                <w:highlight w:val="none"/>
                <w:shd w:val="clear" w:color="auto" w:fill="auto"/>
              </w:rPr>
            </w:pPr>
          </w:p>
        </w:tc>
      </w:tr>
      <w:tr w14:paraId="76175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49" w:type="dxa"/>
          </w:tcPr>
          <w:p w14:paraId="76757AE7">
            <w:pPr>
              <w:widowControl w:val="0"/>
              <w:spacing w:line="360" w:lineRule="auto"/>
              <w:jc w:val="both"/>
              <w:rPr>
                <w:rFonts w:ascii="宋体" w:hAnsi="宋体" w:eastAsia="宋体" w:cs="宋体"/>
                <w:color w:val="auto"/>
                <w:kern w:val="2"/>
                <w:sz w:val="24"/>
                <w:szCs w:val="24"/>
                <w:highlight w:val="none"/>
                <w:shd w:val="clear" w:color="auto" w:fill="auto"/>
              </w:rPr>
            </w:pPr>
          </w:p>
        </w:tc>
        <w:tc>
          <w:tcPr>
            <w:tcW w:w="716" w:type="dxa"/>
          </w:tcPr>
          <w:p w14:paraId="7C8E29CE">
            <w:pPr>
              <w:widowControl w:val="0"/>
              <w:spacing w:line="360" w:lineRule="auto"/>
              <w:jc w:val="both"/>
              <w:rPr>
                <w:rFonts w:ascii="宋体" w:hAnsi="宋体" w:eastAsia="宋体" w:cs="宋体"/>
                <w:color w:val="auto"/>
                <w:kern w:val="2"/>
                <w:sz w:val="24"/>
                <w:szCs w:val="24"/>
                <w:highlight w:val="none"/>
                <w:shd w:val="clear" w:color="auto" w:fill="auto"/>
              </w:rPr>
            </w:pPr>
          </w:p>
        </w:tc>
        <w:tc>
          <w:tcPr>
            <w:tcW w:w="1048" w:type="dxa"/>
          </w:tcPr>
          <w:p w14:paraId="6D4AABDD">
            <w:pPr>
              <w:widowControl w:val="0"/>
              <w:spacing w:line="360" w:lineRule="auto"/>
              <w:jc w:val="both"/>
              <w:rPr>
                <w:rFonts w:ascii="宋体" w:hAnsi="宋体" w:eastAsia="宋体" w:cs="宋体"/>
                <w:color w:val="auto"/>
                <w:kern w:val="2"/>
                <w:sz w:val="24"/>
                <w:szCs w:val="24"/>
                <w:highlight w:val="none"/>
                <w:shd w:val="clear" w:color="auto" w:fill="auto"/>
              </w:rPr>
            </w:pPr>
          </w:p>
        </w:tc>
        <w:tc>
          <w:tcPr>
            <w:tcW w:w="1077" w:type="dxa"/>
          </w:tcPr>
          <w:p w14:paraId="25D780D9">
            <w:pPr>
              <w:widowControl w:val="0"/>
              <w:spacing w:line="360" w:lineRule="auto"/>
              <w:jc w:val="both"/>
              <w:rPr>
                <w:rFonts w:ascii="宋体" w:hAnsi="宋体" w:eastAsia="宋体" w:cs="宋体"/>
                <w:color w:val="auto"/>
                <w:kern w:val="2"/>
                <w:sz w:val="24"/>
                <w:szCs w:val="24"/>
                <w:highlight w:val="none"/>
                <w:shd w:val="clear" w:color="auto" w:fill="auto"/>
              </w:rPr>
            </w:pPr>
          </w:p>
        </w:tc>
        <w:tc>
          <w:tcPr>
            <w:tcW w:w="1653" w:type="dxa"/>
          </w:tcPr>
          <w:p w14:paraId="6F94B4CE">
            <w:pPr>
              <w:widowControl w:val="0"/>
              <w:spacing w:line="360" w:lineRule="auto"/>
              <w:jc w:val="both"/>
              <w:rPr>
                <w:rFonts w:ascii="宋体" w:hAnsi="宋体" w:eastAsia="宋体" w:cs="宋体"/>
                <w:color w:val="auto"/>
                <w:kern w:val="2"/>
                <w:sz w:val="24"/>
                <w:szCs w:val="24"/>
                <w:highlight w:val="none"/>
                <w:shd w:val="clear" w:color="auto" w:fill="auto"/>
              </w:rPr>
            </w:pPr>
          </w:p>
        </w:tc>
        <w:tc>
          <w:tcPr>
            <w:tcW w:w="2604" w:type="dxa"/>
          </w:tcPr>
          <w:p w14:paraId="1BCC9458">
            <w:pPr>
              <w:widowControl w:val="0"/>
              <w:spacing w:line="360" w:lineRule="auto"/>
              <w:jc w:val="both"/>
              <w:rPr>
                <w:rFonts w:ascii="宋体" w:hAnsi="宋体" w:eastAsia="宋体" w:cs="宋体"/>
                <w:color w:val="auto"/>
                <w:kern w:val="2"/>
                <w:sz w:val="24"/>
                <w:szCs w:val="24"/>
                <w:highlight w:val="none"/>
                <w:shd w:val="clear" w:color="auto" w:fill="auto"/>
              </w:rPr>
            </w:pPr>
          </w:p>
        </w:tc>
        <w:tc>
          <w:tcPr>
            <w:tcW w:w="1333" w:type="dxa"/>
          </w:tcPr>
          <w:p w14:paraId="40A40622">
            <w:pPr>
              <w:widowControl w:val="0"/>
              <w:spacing w:line="360" w:lineRule="auto"/>
              <w:jc w:val="both"/>
              <w:rPr>
                <w:rFonts w:ascii="宋体" w:hAnsi="宋体" w:eastAsia="宋体" w:cs="宋体"/>
                <w:color w:val="auto"/>
                <w:kern w:val="2"/>
                <w:sz w:val="24"/>
                <w:szCs w:val="24"/>
                <w:highlight w:val="none"/>
                <w:shd w:val="clear" w:color="auto" w:fill="auto"/>
              </w:rPr>
            </w:pPr>
          </w:p>
        </w:tc>
      </w:tr>
      <w:tr w14:paraId="7240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49" w:type="dxa"/>
          </w:tcPr>
          <w:p w14:paraId="304617F2">
            <w:pPr>
              <w:widowControl w:val="0"/>
              <w:spacing w:line="360" w:lineRule="auto"/>
              <w:jc w:val="both"/>
              <w:rPr>
                <w:rFonts w:ascii="宋体" w:hAnsi="宋体" w:eastAsia="宋体" w:cs="宋体"/>
                <w:color w:val="auto"/>
                <w:kern w:val="2"/>
                <w:sz w:val="24"/>
                <w:szCs w:val="24"/>
                <w:highlight w:val="none"/>
                <w:shd w:val="clear" w:color="auto" w:fill="auto"/>
              </w:rPr>
            </w:pPr>
          </w:p>
        </w:tc>
        <w:tc>
          <w:tcPr>
            <w:tcW w:w="716" w:type="dxa"/>
          </w:tcPr>
          <w:p w14:paraId="3D7D182C">
            <w:pPr>
              <w:widowControl w:val="0"/>
              <w:spacing w:line="360" w:lineRule="auto"/>
              <w:jc w:val="both"/>
              <w:rPr>
                <w:rFonts w:ascii="宋体" w:hAnsi="宋体" w:eastAsia="宋体" w:cs="宋体"/>
                <w:color w:val="auto"/>
                <w:kern w:val="2"/>
                <w:sz w:val="24"/>
                <w:szCs w:val="24"/>
                <w:highlight w:val="none"/>
                <w:shd w:val="clear" w:color="auto" w:fill="auto"/>
              </w:rPr>
            </w:pPr>
          </w:p>
        </w:tc>
        <w:tc>
          <w:tcPr>
            <w:tcW w:w="1048" w:type="dxa"/>
          </w:tcPr>
          <w:p w14:paraId="573166B7">
            <w:pPr>
              <w:widowControl w:val="0"/>
              <w:spacing w:line="360" w:lineRule="auto"/>
              <w:jc w:val="both"/>
              <w:rPr>
                <w:rFonts w:ascii="宋体" w:hAnsi="宋体" w:eastAsia="宋体" w:cs="宋体"/>
                <w:color w:val="auto"/>
                <w:kern w:val="2"/>
                <w:sz w:val="24"/>
                <w:szCs w:val="24"/>
                <w:highlight w:val="none"/>
                <w:shd w:val="clear" w:color="auto" w:fill="auto"/>
              </w:rPr>
            </w:pPr>
          </w:p>
        </w:tc>
        <w:tc>
          <w:tcPr>
            <w:tcW w:w="1077" w:type="dxa"/>
          </w:tcPr>
          <w:p w14:paraId="16291E79">
            <w:pPr>
              <w:widowControl w:val="0"/>
              <w:spacing w:line="360" w:lineRule="auto"/>
              <w:jc w:val="both"/>
              <w:rPr>
                <w:rFonts w:ascii="宋体" w:hAnsi="宋体" w:eastAsia="宋体" w:cs="宋体"/>
                <w:color w:val="auto"/>
                <w:kern w:val="2"/>
                <w:sz w:val="24"/>
                <w:szCs w:val="24"/>
                <w:highlight w:val="none"/>
                <w:shd w:val="clear" w:color="auto" w:fill="auto"/>
              </w:rPr>
            </w:pPr>
          </w:p>
        </w:tc>
        <w:tc>
          <w:tcPr>
            <w:tcW w:w="1653" w:type="dxa"/>
          </w:tcPr>
          <w:p w14:paraId="710542E9">
            <w:pPr>
              <w:widowControl w:val="0"/>
              <w:spacing w:line="360" w:lineRule="auto"/>
              <w:jc w:val="both"/>
              <w:rPr>
                <w:rFonts w:ascii="宋体" w:hAnsi="宋体" w:eastAsia="宋体" w:cs="宋体"/>
                <w:color w:val="auto"/>
                <w:kern w:val="2"/>
                <w:sz w:val="24"/>
                <w:szCs w:val="24"/>
                <w:highlight w:val="none"/>
                <w:shd w:val="clear" w:color="auto" w:fill="auto"/>
              </w:rPr>
            </w:pPr>
          </w:p>
        </w:tc>
        <w:tc>
          <w:tcPr>
            <w:tcW w:w="2604" w:type="dxa"/>
          </w:tcPr>
          <w:p w14:paraId="0C6A6918">
            <w:pPr>
              <w:widowControl w:val="0"/>
              <w:spacing w:line="360" w:lineRule="auto"/>
              <w:jc w:val="both"/>
              <w:rPr>
                <w:rFonts w:ascii="宋体" w:hAnsi="宋体" w:eastAsia="宋体" w:cs="宋体"/>
                <w:color w:val="auto"/>
                <w:kern w:val="2"/>
                <w:sz w:val="24"/>
                <w:szCs w:val="24"/>
                <w:highlight w:val="none"/>
                <w:shd w:val="clear" w:color="auto" w:fill="auto"/>
              </w:rPr>
            </w:pPr>
          </w:p>
        </w:tc>
        <w:tc>
          <w:tcPr>
            <w:tcW w:w="1333" w:type="dxa"/>
          </w:tcPr>
          <w:p w14:paraId="380E1210">
            <w:pPr>
              <w:widowControl w:val="0"/>
              <w:spacing w:line="360" w:lineRule="auto"/>
              <w:jc w:val="both"/>
              <w:rPr>
                <w:rFonts w:ascii="宋体" w:hAnsi="宋体" w:eastAsia="宋体" w:cs="宋体"/>
                <w:color w:val="auto"/>
                <w:kern w:val="2"/>
                <w:sz w:val="24"/>
                <w:szCs w:val="24"/>
                <w:highlight w:val="none"/>
                <w:shd w:val="clear" w:color="auto" w:fill="auto"/>
              </w:rPr>
            </w:pPr>
          </w:p>
        </w:tc>
      </w:tr>
      <w:tr w14:paraId="35FA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280" w:type="dxa"/>
            <w:gridSpan w:val="7"/>
          </w:tcPr>
          <w:p w14:paraId="7ECFE172">
            <w:pPr>
              <w:widowControl w:val="0"/>
              <w:spacing w:line="360" w:lineRule="auto"/>
              <w:jc w:val="both"/>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2、</w:t>
            </w:r>
            <w:r>
              <w:rPr>
                <w:rFonts w:hint="eastAsia" w:ascii="宋体" w:hAnsi="宋体" w:cs="宋体"/>
                <w:color w:val="auto"/>
                <w:kern w:val="2"/>
                <w:sz w:val="24"/>
                <w:szCs w:val="24"/>
                <w:highlight w:val="none"/>
                <w:shd w:val="clear" w:color="auto" w:fill="auto"/>
                <w:lang w:val="en-US" w:eastAsia="zh-CN"/>
              </w:rPr>
              <w:t>主要</w:t>
            </w:r>
            <w:r>
              <w:rPr>
                <w:rFonts w:hint="eastAsia" w:ascii="宋体" w:hAnsi="宋体" w:eastAsia="宋体" w:cs="宋体"/>
                <w:color w:val="auto"/>
                <w:kern w:val="2"/>
                <w:sz w:val="24"/>
                <w:szCs w:val="24"/>
                <w:highlight w:val="none"/>
                <w:shd w:val="clear" w:color="auto" w:fill="auto"/>
              </w:rPr>
              <w:t>技术人员</w:t>
            </w:r>
          </w:p>
        </w:tc>
      </w:tr>
      <w:tr w14:paraId="484F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49" w:type="dxa"/>
            <w:vAlign w:val="center"/>
          </w:tcPr>
          <w:p w14:paraId="354C4594">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姓名</w:t>
            </w:r>
          </w:p>
        </w:tc>
        <w:tc>
          <w:tcPr>
            <w:tcW w:w="716" w:type="dxa"/>
            <w:vAlign w:val="center"/>
          </w:tcPr>
          <w:p w14:paraId="000A4502">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年龄</w:t>
            </w:r>
          </w:p>
        </w:tc>
        <w:tc>
          <w:tcPr>
            <w:tcW w:w="1048" w:type="dxa"/>
            <w:vAlign w:val="center"/>
          </w:tcPr>
          <w:p w14:paraId="12FDE3F8">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资格</w:t>
            </w:r>
          </w:p>
        </w:tc>
        <w:tc>
          <w:tcPr>
            <w:tcW w:w="1077" w:type="dxa"/>
            <w:vAlign w:val="center"/>
          </w:tcPr>
          <w:p w14:paraId="344B21FF">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职称</w:t>
            </w:r>
          </w:p>
        </w:tc>
        <w:tc>
          <w:tcPr>
            <w:tcW w:w="1653" w:type="dxa"/>
            <w:vAlign w:val="center"/>
          </w:tcPr>
          <w:p w14:paraId="0F7D146B">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在本行业从业工作年限</w:t>
            </w:r>
          </w:p>
        </w:tc>
        <w:tc>
          <w:tcPr>
            <w:tcW w:w="2604" w:type="dxa"/>
            <w:vAlign w:val="center"/>
          </w:tcPr>
          <w:p w14:paraId="24311F6E">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主要工作业绩和经历</w:t>
            </w:r>
          </w:p>
        </w:tc>
        <w:tc>
          <w:tcPr>
            <w:tcW w:w="1333" w:type="dxa"/>
            <w:vAlign w:val="center"/>
          </w:tcPr>
          <w:p w14:paraId="6EBE7C69">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当前分工</w:t>
            </w:r>
          </w:p>
        </w:tc>
      </w:tr>
      <w:tr w14:paraId="0F33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49" w:type="dxa"/>
            <w:vAlign w:val="center"/>
          </w:tcPr>
          <w:p w14:paraId="24B25F98">
            <w:pPr>
              <w:widowControl/>
              <w:jc w:val="both"/>
              <w:rPr>
                <w:rFonts w:ascii="宋体" w:hAnsi="宋体" w:eastAsia="宋体" w:cs="宋体"/>
                <w:color w:val="auto"/>
                <w:kern w:val="2"/>
                <w:sz w:val="24"/>
                <w:szCs w:val="24"/>
                <w:highlight w:val="none"/>
                <w:shd w:val="clear" w:color="auto" w:fill="auto"/>
              </w:rPr>
            </w:pPr>
          </w:p>
        </w:tc>
        <w:tc>
          <w:tcPr>
            <w:tcW w:w="716" w:type="dxa"/>
            <w:vAlign w:val="center"/>
          </w:tcPr>
          <w:p w14:paraId="704AECE2">
            <w:pPr>
              <w:widowControl/>
              <w:jc w:val="center"/>
              <w:rPr>
                <w:rFonts w:ascii="宋体" w:hAnsi="宋体" w:eastAsia="宋体" w:cs="宋体"/>
                <w:color w:val="auto"/>
                <w:kern w:val="2"/>
                <w:sz w:val="24"/>
                <w:szCs w:val="24"/>
                <w:highlight w:val="none"/>
                <w:shd w:val="clear" w:color="auto" w:fill="auto"/>
              </w:rPr>
            </w:pPr>
          </w:p>
        </w:tc>
        <w:tc>
          <w:tcPr>
            <w:tcW w:w="1048" w:type="dxa"/>
            <w:vAlign w:val="center"/>
          </w:tcPr>
          <w:p w14:paraId="0D28D681">
            <w:pPr>
              <w:widowControl/>
              <w:jc w:val="center"/>
              <w:rPr>
                <w:rFonts w:ascii="宋体" w:hAnsi="宋体" w:eastAsia="宋体" w:cs="宋体"/>
                <w:color w:val="auto"/>
                <w:kern w:val="2"/>
                <w:sz w:val="24"/>
                <w:szCs w:val="24"/>
                <w:highlight w:val="none"/>
                <w:shd w:val="clear" w:color="auto" w:fill="auto"/>
              </w:rPr>
            </w:pPr>
          </w:p>
        </w:tc>
        <w:tc>
          <w:tcPr>
            <w:tcW w:w="1077" w:type="dxa"/>
            <w:vAlign w:val="center"/>
          </w:tcPr>
          <w:p w14:paraId="2F76778E">
            <w:pPr>
              <w:widowControl/>
              <w:jc w:val="center"/>
              <w:rPr>
                <w:rFonts w:ascii="宋体" w:hAnsi="宋体" w:eastAsia="宋体" w:cs="宋体"/>
                <w:color w:val="auto"/>
                <w:kern w:val="2"/>
                <w:sz w:val="24"/>
                <w:szCs w:val="24"/>
                <w:highlight w:val="none"/>
                <w:shd w:val="clear" w:color="auto" w:fill="auto"/>
              </w:rPr>
            </w:pPr>
          </w:p>
        </w:tc>
        <w:tc>
          <w:tcPr>
            <w:tcW w:w="1653" w:type="dxa"/>
            <w:vAlign w:val="center"/>
          </w:tcPr>
          <w:p w14:paraId="036A2177">
            <w:pPr>
              <w:widowControl/>
              <w:jc w:val="center"/>
              <w:rPr>
                <w:rFonts w:ascii="宋体" w:hAnsi="宋体" w:eastAsia="宋体" w:cs="宋体"/>
                <w:color w:val="auto"/>
                <w:kern w:val="2"/>
                <w:sz w:val="24"/>
                <w:szCs w:val="24"/>
                <w:highlight w:val="none"/>
                <w:shd w:val="clear" w:color="auto" w:fill="auto"/>
              </w:rPr>
            </w:pPr>
          </w:p>
        </w:tc>
        <w:tc>
          <w:tcPr>
            <w:tcW w:w="2604" w:type="dxa"/>
            <w:vAlign w:val="center"/>
          </w:tcPr>
          <w:p w14:paraId="19052A3D">
            <w:pPr>
              <w:widowControl/>
              <w:jc w:val="center"/>
              <w:rPr>
                <w:rFonts w:ascii="宋体" w:hAnsi="宋体" w:eastAsia="宋体" w:cs="宋体"/>
                <w:color w:val="auto"/>
                <w:kern w:val="2"/>
                <w:sz w:val="24"/>
                <w:szCs w:val="24"/>
                <w:highlight w:val="none"/>
                <w:shd w:val="clear" w:color="auto" w:fill="auto"/>
              </w:rPr>
            </w:pPr>
          </w:p>
        </w:tc>
        <w:tc>
          <w:tcPr>
            <w:tcW w:w="1333" w:type="dxa"/>
            <w:vAlign w:val="center"/>
          </w:tcPr>
          <w:p w14:paraId="474E63AD">
            <w:pPr>
              <w:widowControl/>
              <w:jc w:val="center"/>
              <w:rPr>
                <w:rFonts w:ascii="宋体" w:hAnsi="宋体" w:eastAsia="宋体" w:cs="宋体"/>
                <w:color w:val="auto"/>
                <w:kern w:val="2"/>
                <w:sz w:val="24"/>
                <w:szCs w:val="24"/>
                <w:highlight w:val="none"/>
                <w:shd w:val="clear" w:color="auto" w:fill="auto"/>
              </w:rPr>
            </w:pPr>
          </w:p>
        </w:tc>
      </w:tr>
      <w:tr w14:paraId="57B25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49" w:type="dxa"/>
            <w:vAlign w:val="center"/>
          </w:tcPr>
          <w:p w14:paraId="103D6C9D">
            <w:pPr>
              <w:widowControl/>
              <w:jc w:val="both"/>
              <w:rPr>
                <w:rFonts w:ascii="宋体" w:hAnsi="宋体" w:eastAsia="宋体" w:cs="宋体"/>
                <w:color w:val="auto"/>
                <w:kern w:val="2"/>
                <w:sz w:val="24"/>
                <w:szCs w:val="24"/>
                <w:highlight w:val="none"/>
                <w:shd w:val="clear" w:color="auto" w:fill="auto"/>
              </w:rPr>
            </w:pPr>
          </w:p>
        </w:tc>
        <w:tc>
          <w:tcPr>
            <w:tcW w:w="716" w:type="dxa"/>
            <w:vAlign w:val="center"/>
          </w:tcPr>
          <w:p w14:paraId="6B71A328">
            <w:pPr>
              <w:widowControl/>
              <w:jc w:val="center"/>
              <w:rPr>
                <w:rFonts w:ascii="宋体" w:hAnsi="宋体" w:eastAsia="宋体" w:cs="宋体"/>
                <w:color w:val="auto"/>
                <w:kern w:val="2"/>
                <w:sz w:val="24"/>
                <w:szCs w:val="24"/>
                <w:highlight w:val="none"/>
                <w:shd w:val="clear" w:color="auto" w:fill="auto"/>
              </w:rPr>
            </w:pPr>
          </w:p>
        </w:tc>
        <w:tc>
          <w:tcPr>
            <w:tcW w:w="1048" w:type="dxa"/>
            <w:vAlign w:val="center"/>
          </w:tcPr>
          <w:p w14:paraId="54B82E6B">
            <w:pPr>
              <w:widowControl/>
              <w:jc w:val="center"/>
              <w:rPr>
                <w:rFonts w:ascii="宋体" w:hAnsi="宋体" w:eastAsia="宋体" w:cs="宋体"/>
                <w:color w:val="auto"/>
                <w:kern w:val="2"/>
                <w:sz w:val="24"/>
                <w:szCs w:val="24"/>
                <w:highlight w:val="none"/>
                <w:shd w:val="clear" w:color="auto" w:fill="auto"/>
              </w:rPr>
            </w:pPr>
          </w:p>
        </w:tc>
        <w:tc>
          <w:tcPr>
            <w:tcW w:w="1077" w:type="dxa"/>
            <w:vAlign w:val="center"/>
          </w:tcPr>
          <w:p w14:paraId="00868F05">
            <w:pPr>
              <w:widowControl/>
              <w:jc w:val="center"/>
              <w:rPr>
                <w:rFonts w:ascii="宋体" w:hAnsi="宋体" w:eastAsia="宋体" w:cs="宋体"/>
                <w:color w:val="auto"/>
                <w:kern w:val="2"/>
                <w:sz w:val="24"/>
                <w:szCs w:val="24"/>
                <w:highlight w:val="none"/>
                <w:shd w:val="clear" w:color="auto" w:fill="auto"/>
              </w:rPr>
            </w:pPr>
          </w:p>
        </w:tc>
        <w:tc>
          <w:tcPr>
            <w:tcW w:w="1653" w:type="dxa"/>
            <w:vAlign w:val="center"/>
          </w:tcPr>
          <w:p w14:paraId="344EC1F3">
            <w:pPr>
              <w:widowControl/>
              <w:jc w:val="center"/>
              <w:rPr>
                <w:rFonts w:ascii="宋体" w:hAnsi="宋体" w:eastAsia="宋体" w:cs="宋体"/>
                <w:color w:val="auto"/>
                <w:kern w:val="2"/>
                <w:sz w:val="24"/>
                <w:szCs w:val="24"/>
                <w:highlight w:val="none"/>
                <w:shd w:val="clear" w:color="auto" w:fill="auto"/>
              </w:rPr>
            </w:pPr>
          </w:p>
        </w:tc>
        <w:tc>
          <w:tcPr>
            <w:tcW w:w="2604" w:type="dxa"/>
            <w:vAlign w:val="center"/>
          </w:tcPr>
          <w:p w14:paraId="18D5F062">
            <w:pPr>
              <w:widowControl/>
              <w:jc w:val="center"/>
              <w:rPr>
                <w:rFonts w:ascii="宋体" w:hAnsi="宋体" w:eastAsia="宋体" w:cs="宋体"/>
                <w:color w:val="auto"/>
                <w:kern w:val="2"/>
                <w:sz w:val="24"/>
                <w:szCs w:val="24"/>
                <w:highlight w:val="none"/>
                <w:shd w:val="clear" w:color="auto" w:fill="auto"/>
              </w:rPr>
            </w:pPr>
          </w:p>
        </w:tc>
        <w:tc>
          <w:tcPr>
            <w:tcW w:w="1333" w:type="dxa"/>
            <w:vAlign w:val="center"/>
          </w:tcPr>
          <w:p w14:paraId="733B8C7A">
            <w:pPr>
              <w:widowControl/>
              <w:jc w:val="center"/>
              <w:rPr>
                <w:rFonts w:ascii="宋体" w:hAnsi="宋体" w:eastAsia="宋体" w:cs="宋体"/>
                <w:color w:val="auto"/>
                <w:kern w:val="2"/>
                <w:sz w:val="24"/>
                <w:szCs w:val="24"/>
                <w:highlight w:val="none"/>
                <w:shd w:val="clear" w:color="auto" w:fill="auto"/>
              </w:rPr>
            </w:pPr>
          </w:p>
        </w:tc>
      </w:tr>
      <w:tr w14:paraId="3B4F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49" w:type="dxa"/>
            <w:vAlign w:val="center"/>
          </w:tcPr>
          <w:p w14:paraId="50E1757F">
            <w:pPr>
              <w:widowControl/>
              <w:jc w:val="both"/>
              <w:rPr>
                <w:rFonts w:ascii="宋体" w:hAnsi="宋体" w:eastAsia="宋体" w:cs="宋体"/>
                <w:color w:val="auto"/>
                <w:kern w:val="2"/>
                <w:sz w:val="24"/>
                <w:szCs w:val="24"/>
                <w:highlight w:val="none"/>
                <w:shd w:val="clear" w:color="auto" w:fill="auto"/>
              </w:rPr>
            </w:pPr>
          </w:p>
        </w:tc>
        <w:tc>
          <w:tcPr>
            <w:tcW w:w="716" w:type="dxa"/>
            <w:vAlign w:val="center"/>
          </w:tcPr>
          <w:p w14:paraId="021EA6B6">
            <w:pPr>
              <w:widowControl/>
              <w:jc w:val="center"/>
              <w:rPr>
                <w:rFonts w:ascii="宋体" w:hAnsi="宋体" w:eastAsia="宋体" w:cs="宋体"/>
                <w:color w:val="auto"/>
                <w:kern w:val="2"/>
                <w:sz w:val="24"/>
                <w:szCs w:val="24"/>
                <w:highlight w:val="none"/>
                <w:shd w:val="clear" w:color="auto" w:fill="auto"/>
              </w:rPr>
            </w:pPr>
          </w:p>
        </w:tc>
        <w:tc>
          <w:tcPr>
            <w:tcW w:w="1048" w:type="dxa"/>
            <w:vAlign w:val="center"/>
          </w:tcPr>
          <w:p w14:paraId="32C0F058">
            <w:pPr>
              <w:widowControl/>
              <w:jc w:val="center"/>
              <w:rPr>
                <w:rFonts w:ascii="宋体" w:hAnsi="宋体" w:eastAsia="宋体" w:cs="宋体"/>
                <w:color w:val="auto"/>
                <w:kern w:val="2"/>
                <w:sz w:val="24"/>
                <w:szCs w:val="24"/>
                <w:highlight w:val="none"/>
                <w:shd w:val="clear" w:color="auto" w:fill="auto"/>
              </w:rPr>
            </w:pPr>
          </w:p>
        </w:tc>
        <w:tc>
          <w:tcPr>
            <w:tcW w:w="1077" w:type="dxa"/>
            <w:vAlign w:val="center"/>
          </w:tcPr>
          <w:p w14:paraId="1E544E2C">
            <w:pPr>
              <w:widowControl/>
              <w:jc w:val="center"/>
              <w:rPr>
                <w:rFonts w:ascii="宋体" w:hAnsi="宋体" w:eastAsia="宋体" w:cs="宋体"/>
                <w:color w:val="auto"/>
                <w:kern w:val="2"/>
                <w:sz w:val="24"/>
                <w:szCs w:val="24"/>
                <w:highlight w:val="none"/>
                <w:shd w:val="clear" w:color="auto" w:fill="auto"/>
              </w:rPr>
            </w:pPr>
          </w:p>
        </w:tc>
        <w:tc>
          <w:tcPr>
            <w:tcW w:w="1653" w:type="dxa"/>
            <w:vAlign w:val="center"/>
          </w:tcPr>
          <w:p w14:paraId="60F670E7">
            <w:pPr>
              <w:widowControl/>
              <w:jc w:val="center"/>
              <w:rPr>
                <w:rFonts w:ascii="宋体" w:hAnsi="宋体" w:eastAsia="宋体" w:cs="宋体"/>
                <w:color w:val="auto"/>
                <w:kern w:val="2"/>
                <w:sz w:val="24"/>
                <w:szCs w:val="24"/>
                <w:highlight w:val="none"/>
                <w:shd w:val="clear" w:color="auto" w:fill="auto"/>
              </w:rPr>
            </w:pPr>
          </w:p>
        </w:tc>
        <w:tc>
          <w:tcPr>
            <w:tcW w:w="2604" w:type="dxa"/>
            <w:vAlign w:val="center"/>
          </w:tcPr>
          <w:p w14:paraId="1C148F57">
            <w:pPr>
              <w:widowControl/>
              <w:jc w:val="center"/>
              <w:rPr>
                <w:rFonts w:ascii="宋体" w:hAnsi="宋体" w:eastAsia="宋体" w:cs="宋体"/>
                <w:color w:val="auto"/>
                <w:kern w:val="2"/>
                <w:sz w:val="24"/>
                <w:szCs w:val="24"/>
                <w:highlight w:val="none"/>
                <w:shd w:val="clear" w:color="auto" w:fill="auto"/>
              </w:rPr>
            </w:pPr>
          </w:p>
        </w:tc>
        <w:tc>
          <w:tcPr>
            <w:tcW w:w="1333" w:type="dxa"/>
            <w:vAlign w:val="center"/>
          </w:tcPr>
          <w:p w14:paraId="2D0D0769">
            <w:pPr>
              <w:widowControl/>
              <w:jc w:val="center"/>
              <w:rPr>
                <w:rFonts w:ascii="宋体" w:hAnsi="宋体" w:eastAsia="宋体" w:cs="宋体"/>
                <w:color w:val="auto"/>
                <w:kern w:val="2"/>
                <w:sz w:val="24"/>
                <w:szCs w:val="24"/>
                <w:highlight w:val="none"/>
                <w:shd w:val="clear" w:color="auto" w:fill="auto"/>
              </w:rPr>
            </w:pPr>
          </w:p>
        </w:tc>
      </w:tr>
      <w:tr w14:paraId="038F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280" w:type="dxa"/>
            <w:gridSpan w:val="7"/>
            <w:vAlign w:val="center"/>
          </w:tcPr>
          <w:p w14:paraId="167E63B9">
            <w:pPr>
              <w:widowControl/>
              <w:jc w:val="left"/>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3、辅助人员</w:t>
            </w:r>
          </w:p>
        </w:tc>
      </w:tr>
      <w:tr w14:paraId="6E68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49" w:type="dxa"/>
            <w:vAlign w:val="center"/>
          </w:tcPr>
          <w:p w14:paraId="38BA13F4">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姓名</w:t>
            </w:r>
          </w:p>
        </w:tc>
        <w:tc>
          <w:tcPr>
            <w:tcW w:w="716" w:type="dxa"/>
            <w:vAlign w:val="center"/>
          </w:tcPr>
          <w:p w14:paraId="49048358">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年龄</w:t>
            </w:r>
          </w:p>
        </w:tc>
        <w:tc>
          <w:tcPr>
            <w:tcW w:w="1048" w:type="dxa"/>
            <w:vAlign w:val="center"/>
          </w:tcPr>
          <w:p w14:paraId="561C0129">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资格</w:t>
            </w:r>
          </w:p>
        </w:tc>
        <w:tc>
          <w:tcPr>
            <w:tcW w:w="1077" w:type="dxa"/>
            <w:vAlign w:val="center"/>
          </w:tcPr>
          <w:p w14:paraId="59A631A0">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职称</w:t>
            </w:r>
          </w:p>
        </w:tc>
        <w:tc>
          <w:tcPr>
            <w:tcW w:w="1653" w:type="dxa"/>
            <w:vAlign w:val="center"/>
          </w:tcPr>
          <w:p w14:paraId="06958795">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在本行业从业工作年限</w:t>
            </w:r>
          </w:p>
        </w:tc>
        <w:tc>
          <w:tcPr>
            <w:tcW w:w="2604" w:type="dxa"/>
            <w:vAlign w:val="center"/>
          </w:tcPr>
          <w:p w14:paraId="006829F1">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主要工作业绩和经历</w:t>
            </w:r>
          </w:p>
        </w:tc>
        <w:tc>
          <w:tcPr>
            <w:tcW w:w="1333" w:type="dxa"/>
            <w:vAlign w:val="center"/>
          </w:tcPr>
          <w:p w14:paraId="777F6E11">
            <w:pPr>
              <w:widowControl/>
              <w:jc w:val="center"/>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当前分工</w:t>
            </w:r>
          </w:p>
        </w:tc>
      </w:tr>
      <w:tr w14:paraId="4134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49" w:type="dxa"/>
            <w:vAlign w:val="center"/>
          </w:tcPr>
          <w:p w14:paraId="3489EFCA">
            <w:pPr>
              <w:widowControl/>
              <w:jc w:val="both"/>
              <w:rPr>
                <w:rFonts w:ascii="宋体" w:hAnsi="宋体" w:eastAsia="宋体" w:cs="宋体"/>
                <w:color w:val="auto"/>
                <w:kern w:val="2"/>
                <w:sz w:val="24"/>
                <w:szCs w:val="24"/>
                <w:highlight w:val="none"/>
                <w:shd w:val="clear" w:color="auto" w:fill="auto"/>
              </w:rPr>
            </w:pPr>
          </w:p>
        </w:tc>
        <w:tc>
          <w:tcPr>
            <w:tcW w:w="716" w:type="dxa"/>
            <w:vAlign w:val="center"/>
          </w:tcPr>
          <w:p w14:paraId="69A54D01">
            <w:pPr>
              <w:widowControl/>
              <w:jc w:val="center"/>
              <w:rPr>
                <w:rFonts w:ascii="宋体" w:hAnsi="宋体" w:eastAsia="宋体" w:cs="宋体"/>
                <w:color w:val="auto"/>
                <w:kern w:val="2"/>
                <w:sz w:val="24"/>
                <w:szCs w:val="24"/>
                <w:highlight w:val="none"/>
                <w:shd w:val="clear" w:color="auto" w:fill="auto"/>
              </w:rPr>
            </w:pPr>
          </w:p>
        </w:tc>
        <w:tc>
          <w:tcPr>
            <w:tcW w:w="1048" w:type="dxa"/>
            <w:vAlign w:val="center"/>
          </w:tcPr>
          <w:p w14:paraId="332CFEDC">
            <w:pPr>
              <w:widowControl/>
              <w:jc w:val="center"/>
              <w:rPr>
                <w:rFonts w:ascii="宋体" w:hAnsi="宋体" w:eastAsia="宋体" w:cs="宋体"/>
                <w:color w:val="auto"/>
                <w:kern w:val="2"/>
                <w:sz w:val="24"/>
                <w:szCs w:val="24"/>
                <w:highlight w:val="none"/>
                <w:shd w:val="clear" w:color="auto" w:fill="auto"/>
              </w:rPr>
            </w:pPr>
          </w:p>
        </w:tc>
        <w:tc>
          <w:tcPr>
            <w:tcW w:w="1077" w:type="dxa"/>
            <w:vAlign w:val="center"/>
          </w:tcPr>
          <w:p w14:paraId="2BBC12E7">
            <w:pPr>
              <w:widowControl/>
              <w:jc w:val="center"/>
              <w:rPr>
                <w:rFonts w:ascii="宋体" w:hAnsi="宋体" w:eastAsia="宋体" w:cs="宋体"/>
                <w:color w:val="auto"/>
                <w:kern w:val="2"/>
                <w:sz w:val="24"/>
                <w:szCs w:val="24"/>
                <w:highlight w:val="none"/>
                <w:shd w:val="clear" w:color="auto" w:fill="auto"/>
              </w:rPr>
            </w:pPr>
          </w:p>
        </w:tc>
        <w:tc>
          <w:tcPr>
            <w:tcW w:w="1653" w:type="dxa"/>
            <w:vAlign w:val="center"/>
          </w:tcPr>
          <w:p w14:paraId="40E9862D">
            <w:pPr>
              <w:widowControl/>
              <w:jc w:val="center"/>
              <w:rPr>
                <w:rFonts w:ascii="宋体" w:hAnsi="宋体" w:eastAsia="宋体" w:cs="宋体"/>
                <w:color w:val="auto"/>
                <w:kern w:val="2"/>
                <w:sz w:val="24"/>
                <w:szCs w:val="24"/>
                <w:highlight w:val="none"/>
                <w:shd w:val="clear" w:color="auto" w:fill="auto"/>
              </w:rPr>
            </w:pPr>
          </w:p>
        </w:tc>
        <w:tc>
          <w:tcPr>
            <w:tcW w:w="2604" w:type="dxa"/>
            <w:vAlign w:val="center"/>
          </w:tcPr>
          <w:p w14:paraId="0474D015">
            <w:pPr>
              <w:widowControl/>
              <w:jc w:val="center"/>
              <w:rPr>
                <w:rFonts w:ascii="宋体" w:hAnsi="宋体" w:eastAsia="宋体" w:cs="宋体"/>
                <w:color w:val="auto"/>
                <w:kern w:val="2"/>
                <w:sz w:val="24"/>
                <w:szCs w:val="24"/>
                <w:highlight w:val="none"/>
                <w:shd w:val="clear" w:color="auto" w:fill="auto"/>
              </w:rPr>
            </w:pPr>
          </w:p>
        </w:tc>
        <w:tc>
          <w:tcPr>
            <w:tcW w:w="1333" w:type="dxa"/>
            <w:vAlign w:val="center"/>
          </w:tcPr>
          <w:p w14:paraId="59A57D60">
            <w:pPr>
              <w:widowControl/>
              <w:jc w:val="center"/>
              <w:rPr>
                <w:rFonts w:ascii="宋体" w:hAnsi="宋体" w:eastAsia="宋体" w:cs="宋体"/>
                <w:color w:val="auto"/>
                <w:kern w:val="2"/>
                <w:sz w:val="24"/>
                <w:szCs w:val="24"/>
                <w:highlight w:val="none"/>
                <w:shd w:val="clear" w:color="auto" w:fill="auto"/>
              </w:rPr>
            </w:pPr>
          </w:p>
        </w:tc>
      </w:tr>
      <w:tr w14:paraId="658F2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49" w:type="dxa"/>
            <w:vAlign w:val="center"/>
          </w:tcPr>
          <w:p w14:paraId="3E7708CB">
            <w:pPr>
              <w:widowControl/>
              <w:jc w:val="both"/>
              <w:rPr>
                <w:rFonts w:ascii="宋体" w:hAnsi="宋体" w:eastAsia="宋体" w:cs="宋体"/>
                <w:color w:val="auto"/>
                <w:kern w:val="2"/>
                <w:sz w:val="24"/>
                <w:szCs w:val="24"/>
                <w:highlight w:val="none"/>
                <w:shd w:val="clear" w:color="auto" w:fill="auto"/>
              </w:rPr>
            </w:pPr>
          </w:p>
        </w:tc>
        <w:tc>
          <w:tcPr>
            <w:tcW w:w="716" w:type="dxa"/>
            <w:vAlign w:val="center"/>
          </w:tcPr>
          <w:p w14:paraId="22A5FF12">
            <w:pPr>
              <w:widowControl/>
              <w:jc w:val="center"/>
              <w:rPr>
                <w:rFonts w:ascii="宋体" w:hAnsi="宋体" w:eastAsia="宋体" w:cs="宋体"/>
                <w:color w:val="auto"/>
                <w:kern w:val="2"/>
                <w:sz w:val="24"/>
                <w:szCs w:val="24"/>
                <w:highlight w:val="none"/>
                <w:shd w:val="clear" w:color="auto" w:fill="auto"/>
              </w:rPr>
            </w:pPr>
          </w:p>
        </w:tc>
        <w:tc>
          <w:tcPr>
            <w:tcW w:w="1048" w:type="dxa"/>
            <w:vAlign w:val="center"/>
          </w:tcPr>
          <w:p w14:paraId="05D0934A">
            <w:pPr>
              <w:widowControl/>
              <w:jc w:val="center"/>
              <w:rPr>
                <w:rFonts w:ascii="宋体" w:hAnsi="宋体" w:eastAsia="宋体" w:cs="宋体"/>
                <w:color w:val="auto"/>
                <w:kern w:val="2"/>
                <w:sz w:val="24"/>
                <w:szCs w:val="24"/>
                <w:highlight w:val="none"/>
                <w:shd w:val="clear" w:color="auto" w:fill="auto"/>
              </w:rPr>
            </w:pPr>
          </w:p>
        </w:tc>
        <w:tc>
          <w:tcPr>
            <w:tcW w:w="1077" w:type="dxa"/>
            <w:vAlign w:val="center"/>
          </w:tcPr>
          <w:p w14:paraId="00DE9C6A">
            <w:pPr>
              <w:widowControl/>
              <w:jc w:val="center"/>
              <w:rPr>
                <w:rFonts w:ascii="宋体" w:hAnsi="宋体" w:eastAsia="宋体" w:cs="宋体"/>
                <w:color w:val="auto"/>
                <w:kern w:val="2"/>
                <w:sz w:val="24"/>
                <w:szCs w:val="24"/>
                <w:highlight w:val="none"/>
                <w:shd w:val="clear" w:color="auto" w:fill="auto"/>
              </w:rPr>
            </w:pPr>
          </w:p>
        </w:tc>
        <w:tc>
          <w:tcPr>
            <w:tcW w:w="1653" w:type="dxa"/>
            <w:vAlign w:val="center"/>
          </w:tcPr>
          <w:p w14:paraId="2BA3C57A">
            <w:pPr>
              <w:widowControl/>
              <w:jc w:val="center"/>
              <w:rPr>
                <w:rFonts w:ascii="宋体" w:hAnsi="宋体" w:eastAsia="宋体" w:cs="宋体"/>
                <w:color w:val="auto"/>
                <w:kern w:val="2"/>
                <w:sz w:val="24"/>
                <w:szCs w:val="24"/>
                <w:highlight w:val="none"/>
                <w:shd w:val="clear" w:color="auto" w:fill="auto"/>
              </w:rPr>
            </w:pPr>
          </w:p>
        </w:tc>
        <w:tc>
          <w:tcPr>
            <w:tcW w:w="2604" w:type="dxa"/>
            <w:vAlign w:val="center"/>
          </w:tcPr>
          <w:p w14:paraId="5C5E967B">
            <w:pPr>
              <w:widowControl/>
              <w:jc w:val="center"/>
              <w:rPr>
                <w:rFonts w:ascii="宋体" w:hAnsi="宋体" w:eastAsia="宋体" w:cs="宋体"/>
                <w:color w:val="auto"/>
                <w:kern w:val="2"/>
                <w:sz w:val="24"/>
                <w:szCs w:val="24"/>
                <w:highlight w:val="none"/>
                <w:shd w:val="clear" w:color="auto" w:fill="auto"/>
              </w:rPr>
            </w:pPr>
          </w:p>
        </w:tc>
        <w:tc>
          <w:tcPr>
            <w:tcW w:w="1333" w:type="dxa"/>
            <w:vAlign w:val="center"/>
          </w:tcPr>
          <w:p w14:paraId="7DFC6816">
            <w:pPr>
              <w:widowControl/>
              <w:jc w:val="center"/>
              <w:rPr>
                <w:rFonts w:ascii="宋体" w:hAnsi="宋体" w:eastAsia="宋体" w:cs="宋体"/>
                <w:color w:val="auto"/>
                <w:kern w:val="2"/>
                <w:sz w:val="24"/>
                <w:szCs w:val="24"/>
                <w:highlight w:val="none"/>
                <w:shd w:val="clear" w:color="auto" w:fill="auto"/>
              </w:rPr>
            </w:pPr>
          </w:p>
        </w:tc>
      </w:tr>
      <w:tr w14:paraId="3E78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49" w:type="dxa"/>
            <w:vAlign w:val="center"/>
          </w:tcPr>
          <w:p w14:paraId="64744216">
            <w:pPr>
              <w:widowControl/>
              <w:jc w:val="both"/>
              <w:rPr>
                <w:rFonts w:ascii="宋体" w:hAnsi="宋体" w:eastAsia="宋体" w:cs="宋体"/>
                <w:color w:val="auto"/>
                <w:kern w:val="2"/>
                <w:sz w:val="24"/>
                <w:szCs w:val="24"/>
                <w:highlight w:val="none"/>
                <w:shd w:val="clear" w:color="auto" w:fill="auto"/>
              </w:rPr>
            </w:pPr>
          </w:p>
        </w:tc>
        <w:tc>
          <w:tcPr>
            <w:tcW w:w="716" w:type="dxa"/>
            <w:vAlign w:val="center"/>
          </w:tcPr>
          <w:p w14:paraId="38A4E018">
            <w:pPr>
              <w:widowControl/>
              <w:jc w:val="center"/>
              <w:rPr>
                <w:rFonts w:ascii="宋体" w:hAnsi="宋体" w:eastAsia="宋体" w:cs="宋体"/>
                <w:color w:val="auto"/>
                <w:kern w:val="2"/>
                <w:sz w:val="24"/>
                <w:szCs w:val="24"/>
                <w:highlight w:val="none"/>
                <w:shd w:val="clear" w:color="auto" w:fill="auto"/>
              </w:rPr>
            </w:pPr>
          </w:p>
        </w:tc>
        <w:tc>
          <w:tcPr>
            <w:tcW w:w="1048" w:type="dxa"/>
            <w:vAlign w:val="center"/>
          </w:tcPr>
          <w:p w14:paraId="008BE0AC">
            <w:pPr>
              <w:widowControl/>
              <w:jc w:val="center"/>
              <w:rPr>
                <w:rFonts w:ascii="宋体" w:hAnsi="宋体" w:eastAsia="宋体" w:cs="宋体"/>
                <w:color w:val="auto"/>
                <w:kern w:val="2"/>
                <w:sz w:val="24"/>
                <w:szCs w:val="24"/>
                <w:highlight w:val="none"/>
                <w:shd w:val="clear" w:color="auto" w:fill="auto"/>
              </w:rPr>
            </w:pPr>
          </w:p>
        </w:tc>
        <w:tc>
          <w:tcPr>
            <w:tcW w:w="1077" w:type="dxa"/>
            <w:vAlign w:val="center"/>
          </w:tcPr>
          <w:p w14:paraId="345FD767">
            <w:pPr>
              <w:widowControl/>
              <w:jc w:val="center"/>
              <w:rPr>
                <w:rFonts w:ascii="宋体" w:hAnsi="宋体" w:eastAsia="宋体" w:cs="宋体"/>
                <w:color w:val="auto"/>
                <w:kern w:val="2"/>
                <w:sz w:val="24"/>
                <w:szCs w:val="24"/>
                <w:highlight w:val="none"/>
                <w:shd w:val="clear" w:color="auto" w:fill="auto"/>
              </w:rPr>
            </w:pPr>
          </w:p>
        </w:tc>
        <w:tc>
          <w:tcPr>
            <w:tcW w:w="1653" w:type="dxa"/>
            <w:vAlign w:val="center"/>
          </w:tcPr>
          <w:p w14:paraId="601E83C3">
            <w:pPr>
              <w:widowControl/>
              <w:jc w:val="center"/>
              <w:rPr>
                <w:rFonts w:ascii="宋体" w:hAnsi="宋体" w:eastAsia="宋体" w:cs="宋体"/>
                <w:color w:val="auto"/>
                <w:kern w:val="2"/>
                <w:sz w:val="24"/>
                <w:szCs w:val="24"/>
                <w:highlight w:val="none"/>
                <w:shd w:val="clear" w:color="auto" w:fill="auto"/>
              </w:rPr>
            </w:pPr>
          </w:p>
        </w:tc>
        <w:tc>
          <w:tcPr>
            <w:tcW w:w="2604" w:type="dxa"/>
            <w:vAlign w:val="center"/>
          </w:tcPr>
          <w:p w14:paraId="3A8AD57C">
            <w:pPr>
              <w:widowControl/>
              <w:jc w:val="center"/>
              <w:rPr>
                <w:rFonts w:ascii="宋体" w:hAnsi="宋体" w:eastAsia="宋体" w:cs="宋体"/>
                <w:color w:val="auto"/>
                <w:kern w:val="2"/>
                <w:sz w:val="24"/>
                <w:szCs w:val="24"/>
                <w:highlight w:val="none"/>
                <w:shd w:val="clear" w:color="auto" w:fill="auto"/>
              </w:rPr>
            </w:pPr>
          </w:p>
        </w:tc>
        <w:tc>
          <w:tcPr>
            <w:tcW w:w="1333" w:type="dxa"/>
            <w:vAlign w:val="center"/>
          </w:tcPr>
          <w:p w14:paraId="0C6C8553">
            <w:pPr>
              <w:widowControl/>
              <w:jc w:val="center"/>
              <w:rPr>
                <w:rFonts w:ascii="宋体" w:hAnsi="宋体" w:eastAsia="宋体" w:cs="宋体"/>
                <w:color w:val="auto"/>
                <w:kern w:val="2"/>
                <w:sz w:val="24"/>
                <w:szCs w:val="24"/>
                <w:highlight w:val="none"/>
                <w:shd w:val="clear" w:color="auto" w:fill="auto"/>
              </w:rPr>
            </w:pPr>
          </w:p>
        </w:tc>
      </w:tr>
      <w:tr w14:paraId="5D67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280" w:type="dxa"/>
            <w:gridSpan w:val="7"/>
            <w:vAlign w:val="center"/>
          </w:tcPr>
          <w:p w14:paraId="3362ED35">
            <w:pPr>
              <w:widowControl/>
              <w:jc w:val="left"/>
              <w:rPr>
                <w:rFonts w:ascii="宋体" w:hAnsi="宋体" w:eastAsia="宋体" w:cs="宋体"/>
                <w:color w:val="auto"/>
                <w:kern w:val="2"/>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rPr>
              <w:t>备注：表格空间不足时请自行扩展。</w:t>
            </w:r>
          </w:p>
        </w:tc>
      </w:tr>
    </w:tbl>
    <w:p w14:paraId="47BB9D79">
      <w:pPr>
        <w:rPr>
          <w:rFonts w:hint="eastAsia" w:ascii="宋体" w:hAnsi="宋体" w:cs="宋体"/>
          <w:b/>
          <w:color w:val="auto"/>
          <w:sz w:val="24"/>
          <w:szCs w:val="24"/>
          <w:highlight w:val="none"/>
          <w:shd w:val="clear" w:color="auto" w:fill="auto"/>
          <w:lang w:val="en-US" w:eastAsia="zh-CN"/>
        </w:rPr>
      </w:pPr>
      <w:r>
        <w:rPr>
          <w:rFonts w:hint="eastAsia" w:ascii="宋体" w:hAnsi="宋体" w:cs="宋体"/>
          <w:b/>
          <w:color w:val="auto"/>
          <w:sz w:val="24"/>
          <w:szCs w:val="24"/>
          <w:highlight w:val="none"/>
          <w:shd w:val="clear" w:color="auto" w:fill="auto"/>
          <w:lang w:val="en-US" w:eastAsia="zh-CN"/>
        </w:rPr>
        <w:t>本表后应附人员相关证明资料</w:t>
      </w:r>
    </w:p>
    <w:p w14:paraId="66991EB1">
      <w:pPr>
        <w:rPr>
          <w:rFonts w:hint="default" w:ascii="宋体" w:hAnsi="宋体" w:cs="宋体"/>
          <w:b/>
          <w:color w:val="auto"/>
          <w:sz w:val="24"/>
          <w:szCs w:val="24"/>
          <w:highlight w:val="none"/>
          <w:shd w:val="clear" w:color="auto" w:fill="auto"/>
          <w:lang w:val="en-US" w:eastAsia="zh-CN"/>
        </w:rPr>
      </w:pPr>
      <w:r>
        <w:rPr>
          <w:rFonts w:hint="default" w:ascii="宋体" w:hAnsi="宋体" w:cs="宋体"/>
          <w:b/>
          <w:color w:val="auto"/>
          <w:sz w:val="24"/>
          <w:szCs w:val="24"/>
          <w:highlight w:val="none"/>
          <w:shd w:val="clear" w:color="auto" w:fill="auto"/>
          <w:lang w:val="en-US" w:eastAsia="zh-CN"/>
        </w:rPr>
        <w:br w:type="page"/>
      </w:r>
    </w:p>
    <w:p w14:paraId="6E9657C6">
      <w:pPr>
        <w:spacing w:line="360" w:lineRule="auto"/>
        <w:jc w:val="both"/>
        <w:rPr>
          <w:rFonts w:hint="eastAsia" w:ascii="宋体" w:hAnsi="宋体" w:eastAsia="宋体" w:cs="宋体"/>
          <w:b/>
          <w:color w:val="auto"/>
          <w:sz w:val="24"/>
          <w:szCs w:val="24"/>
          <w:highlight w:val="none"/>
          <w:shd w:val="clear" w:color="auto" w:fill="auto"/>
          <w:lang w:val="en-US" w:eastAsia="zh-CN"/>
        </w:rPr>
      </w:pPr>
      <w:r>
        <w:rPr>
          <w:rFonts w:hint="eastAsia" w:ascii="宋体" w:hAnsi="宋体" w:eastAsia="宋体" w:cs="宋体"/>
          <w:b/>
          <w:color w:val="auto"/>
          <w:sz w:val="24"/>
          <w:szCs w:val="24"/>
          <w:highlight w:val="none"/>
          <w:shd w:val="clear" w:color="auto" w:fill="auto"/>
          <w:lang w:val="en-US" w:eastAsia="zh-CN"/>
        </w:rPr>
        <w:t>项目负责人简历（格式）</w:t>
      </w:r>
    </w:p>
    <w:p w14:paraId="125168E2">
      <w:pPr>
        <w:adjustRightInd w:val="0"/>
        <w:snapToGrid w:val="0"/>
        <w:spacing w:beforeLines="0" w:afterLines="0" w:line="360" w:lineRule="auto"/>
        <w:jc w:val="center"/>
        <w:outlineLvl w:val="0"/>
        <w:rPr>
          <w:rFonts w:hint="eastAsia" w:ascii="宋体" w:hAnsi="宋体" w:cs="宋体"/>
          <w:b/>
          <w:color w:val="auto"/>
          <w:sz w:val="28"/>
          <w:szCs w:val="28"/>
          <w:highlight w:val="none"/>
          <w:shd w:val="clear" w:color="auto" w:fill="auto"/>
          <w:lang w:val="en-US" w:eastAsia="zh-CN"/>
        </w:rPr>
      </w:pPr>
    </w:p>
    <w:p w14:paraId="1264884A">
      <w:pPr>
        <w:adjustRightInd w:val="0"/>
        <w:snapToGrid w:val="0"/>
        <w:spacing w:beforeLines="0" w:afterLines="0" w:line="360" w:lineRule="auto"/>
        <w:jc w:val="center"/>
        <w:outlineLvl w:val="0"/>
        <w:rPr>
          <w:rFonts w:hint="eastAsia" w:ascii="宋体" w:hAnsi="宋体" w:eastAsia="宋体" w:cs="宋体"/>
          <w:b/>
          <w:color w:val="auto"/>
          <w:sz w:val="28"/>
          <w:szCs w:val="28"/>
          <w:highlight w:val="none"/>
          <w:shd w:val="clear" w:color="auto" w:fill="auto"/>
        </w:rPr>
      </w:pPr>
      <w:r>
        <w:rPr>
          <w:rFonts w:hint="eastAsia" w:ascii="宋体" w:hAnsi="宋体" w:cs="宋体"/>
          <w:b/>
          <w:color w:val="auto"/>
          <w:sz w:val="28"/>
          <w:szCs w:val="28"/>
          <w:highlight w:val="none"/>
          <w:shd w:val="clear" w:color="auto" w:fill="auto"/>
          <w:lang w:val="en-US" w:eastAsia="zh-CN"/>
        </w:rPr>
        <w:t>项目负责人</w:t>
      </w:r>
      <w:r>
        <w:rPr>
          <w:rFonts w:hint="eastAsia" w:ascii="宋体" w:hAnsi="宋体" w:eastAsia="宋体" w:cs="宋体"/>
          <w:b/>
          <w:color w:val="auto"/>
          <w:sz w:val="28"/>
          <w:szCs w:val="28"/>
          <w:highlight w:val="none"/>
          <w:shd w:val="clear" w:color="auto" w:fill="auto"/>
        </w:rPr>
        <w:t>简历表</w:t>
      </w:r>
    </w:p>
    <w:tbl>
      <w:tblPr>
        <w:tblStyle w:val="40"/>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1146"/>
        <w:gridCol w:w="866"/>
        <w:gridCol w:w="1013"/>
        <w:gridCol w:w="787"/>
        <w:gridCol w:w="1313"/>
        <w:gridCol w:w="309"/>
        <w:gridCol w:w="1260"/>
        <w:gridCol w:w="618"/>
        <w:gridCol w:w="1680"/>
      </w:tblGrid>
      <w:tr w14:paraId="424848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890" w:hRule="exact"/>
          <w:jc w:val="center"/>
        </w:trPr>
        <w:tc>
          <w:tcPr>
            <w:tcW w:w="1146" w:type="dxa"/>
            <w:tcBorders>
              <w:top w:val="single" w:color="000000" w:sz="12" w:space="0"/>
              <w:left w:val="single" w:color="000000" w:sz="12" w:space="0"/>
              <w:bottom w:val="single" w:color="000000" w:sz="4" w:space="0"/>
              <w:right w:val="single" w:color="000000" w:sz="4" w:space="0"/>
              <w:tl2br w:val="nil"/>
              <w:tr2bl w:val="nil"/>
            </w:tcBorders>
            <w:noWrap w:val="0"/>
            <w:vAlign w:val="center"/>
          </w:tcPr>
          <w:p w14:paraId="3AC2DA6F">
            <w:pPr>
              <w:pStyle w:val="122"/>
              <w:tabs>
                <w:tab w:val="left" w:pos="427"/>
              </w:tabs>
              <w:adjustRightInd w:val="0"/>
              <w:snapToGrid w:val="0"/>
              <w:spacing w:beforeLines="0" w:afterLines="0"/>
              <w:ind w:left="4"/>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姓名</w:t>
            </w:r>
          </w:p>
        </w:tc>
        <w:tc>
          <w:tcPr>
            <w:tcW w:w="1879" w:type="dxa"/>
            <w:gridSpan w:val="2"/>
            <w:tcBorders>
              <w:top w:val="single" w:color="000000" w:sz="12" w:space="0"/>
              <w:left w:val="single" w:color="000000" w:sz="4" w:space="0"/>
              <w:bottom w:val="single" w:color="000000" w:sz="4" w:space="0"/>
              <w:right w:val="single" w:color="000000" w:sz="4" w:space="0"/>
              <w:tl2br w:val="nil"/>
              <w:tr2bl w:val="nil"/>
            </w:tcBorders>
            <w:noWrap w:val="0"/>
            <w:vAlign w:val="center"/>
          </w:tcPr>
          <w:p w14:paraId="02682F21">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787" w:type="dxa"/>
            <w:tcBorders>
              <w:top w:val="single" w:color="000000" w:sz="12" w:space="0"/>
              <w:left w:val="single" w:color="000000" w:sz="4" w:space="0"/>
              <w:bottom w:val="single" w:color="000000" w:sz="4" w:space="0"/>
              <w:right w:val="single" w:color="000000" w:sz="4" w:space="0"/>
              <w:tl2br w:val="nil"/>
              <w:tr2bl w:val="nil"/>
            </w:tcBorders>
            <w:noWrap w:val="0"/>
            <w:vAlign w:val="center"/>
          </w:tcPr>
          <w:p w14:paraId="207BA136">
            <w:pPr>
              <w:pStyle w:val="122"/>
              <w:adjustRightInd w:val="0"/>
              <w:snapToGrid w:val="0"/>
              <w:spacing w:beforeLines="0" w:afterLines="0"/>
              <w:ind w:right="-63"/>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年龄</w:t>
            </w:r>
          </w:p>
        </w:tc>
        <w:tc>
          <w:tcPr>
            <w:tcW w:w="1313" w:type="dxa"/>
            <w:tcBorders>
              <w:top w:val="single" w:color="000000" w:sz="12" w:space="0"/>
              <w:left w:val="single" w:color="000000" w:sz="4" w:space="0"/>
              <w:bottom w:val="single" w:color="000000" w:sz="4" w:space="0"/>
              <w:right w:val="single" w:color="000000" w:sz="4" w:space="0"/>
              <w:tl2br w:val="nil"/>
              <w:tr2bl w:val="nil"/>
            </w:tcBorders>
            <w:noWrap w:val="0"/>
            <w:vAlign w:val="center"/>
          </w:tcPr>
          <w:p w14:paraId="4EE15C83">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187" w:type="dxa"/>
            <w:gridSpan w:val="3"/>
            <w:tcBorders>
              <w:top w:val="single" w:color="000000" w:sz="12" w:space="0"/>
              <w:left w:val="single" w:color="000000" w:sz="4" w:space="0"/>
              <w:bottom w:val="single" w:color="000000" w:sz="4" w:space="0"/>
              <w:right w:val="single" w:color="000000" w:sz="4" w:space="0"/>
              <w:tl2br w:val="nil"/>
              <w:tr2bl w:val="nil"/>
            </w:tcBorders>
            <w:noWrap w:val="0"/>
            <w:vAlign w:val="center"/>
          </w:tcPr>
          <w:p w14:paraId="265321EF">
            <w:pPr>
              <w:pStyle w:val="122"/>
              <w:adjustRightInd w:val="0"/>
              <w:snapToGrid w:val="0"/>
              <w:spacing w:beforeLines="0" w:afterLines="0"/>
              <w:ind w:left="652" w:right="109" w:hanging="524"/>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执业资格证书</w:t>
            </w:r>
          </w:p>
          <w:p w14:paraId="3D48ED8E">
            <w:pPr>
              <w:pStyle w:val="122"/>
              <w:adjustRightInd w:val="0"/>
              <w:snapToGrid w:val="0"/>
              <w:spacing w:beforeLines="0" w:afterLines="0"/>
              <w:ind w:left="652" w:right="109" w:hanging="524"/>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（或上岗证书）名称</w:t>
            </w:r>
          </w:p>
        </w:tc>
        <w:tc>
          <w:tcPr>
            <w:tcW w:w="1680" w:type="dxa"/>
            <w:tcBorders>
              <w:top w:val="single" w:color="000000" w:sz="12" w:space="0"/>
              <w:left w:val="single" w:color="000000" w:sz="4" w:space="0"/>
              <w:bottom w:val="single" w:color="000000" w:sz="4" w:space="0"/>
              <w:right w:val="single" w:color="000000" w:sz="12" w:space="0"/>
              <w:tl2br w:val="nil"/>
              <w:tr2bl w:val="nil"/>
            </w:tcBorders>
            <w:noWrap w:val="0"/>
            <w:vAlign w:val="center"/>
          </w:tcPr>
          <w:p w14:paraId="3207C117">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41A5BF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98" w:hRule="exact"/>
          <w:jc w:val="center"/>
        </w:trPr>
        <w:tc>
          <w:tcPr>
            <w:tcW w:w="1146"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14:paraId="20E48867">
            <w:pPr>
              <w:pStyle w:val="122"/>
              <w:tabs>
                <w:tab w:val="left" w:pos="427"/>
              </w:tabs>
              <w:adjustRightInd w:val="0"/>
              <w:snapToGrid w:val="0"/>
              <w:spacing w:beforeLines="0" w:afterLines="0"/>
              <w:ind w:left="4"/>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职称</w:t>
            </w:r>
          </w:p>
        </w:tc>
        <w:tc>
          <w:tcPr>
            <w:tcW w:w="1879"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B1AB4E">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78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FF8A7F">
            <w:pPr>
              <w:pStyle w:val="122"/>
              <w:adjustRightInd w:val="0"/>
              <w:snapToGrid w:val="0"/>
              <w:spacing w:beforeLines="0" w:afterLines="0"/>
              <w:ind w:right="-63"/>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学历</w:t>
            </w:r>
          </w:p>
        </w:tc>
        <w:tc>
          <w:tcPr>
            <w:tcW w:w="13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CEA011">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1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F5B6A3">
            <w:pPr>
              <w:pStyle w:val="122"/>
              <w:adjustRightInd w:val="0"/>
              <w:snapToGrid w:val="0"/>
              <w:spacing w:beforeLines="0" w:afterLines="0"/>
              <w:ind w:right="109"/>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拟在本项目任职</w:t>
            </w:r>
          </w:p>
        </w:tc>
        <w:tc>
          <w:tcPr>
            <w:tcW w:w="1680"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14:paraId="2DB8A2B2">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2CFC72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01" w:hRule="exact"/>
          <w:jc w:val="center"/>
        </w:trPr>
        <w:tc>
          <w:tcPr>
            <w:tcW w:w="1146"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14:paraId="25DAF520">
            <w:pPr>
              <w:pStyle w:val="122"/>
              <w:adjustRightInd w:val="0"/>
              <w:snapToGrid w:val="0"/>
              <w:spacing w:beforeLines="0" w:afterLines="0"/>
              <w:ind w:left="2"/>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工作年限</w:t>
            </w:r>
          </w:p>
        </w:tc>
        <w:tc>
          <w:tcPr>
            <w:tcW w:w="3979"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34B0AB">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1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1598B1">
            <w:pPr>
              <w:pStyle w:val="122"/>
              <w:adjustRightInd w:val="0"/>
              <w:snapToGrid w:val="0"/>
              <w:spacing w:beforeLines="0" w:afterLines="0"/>
              <w:ind w:right="109"/>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从事工作年限</w:t>
            </w:r>
          </w:p>
        </w:tc>
        <w:tc>
          <w:tcPr>
            <w:tcW w:w="1680"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14:paraId="51425256">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2820DF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10" w:hRule="exact"/>
          <w:jc w:val="center"/>
        </w:trPr>
        <w:tc>
          <w:tcPr>
            <w:tcW w:w="1146"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14:paraId="43629C1F">
            <w:pPr>
              <w:pStyle w:val="122"/>
              <w:adjustRightInd w:val="0"/>
              <w:snapToGrid w:val="0"/>
              <w:spacing w:beforeLines="0" w:afterLines="0"/>
              <w:ind w:left="2"/>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毕业学校</w:t>
            </w:r>
          </w:p>
        </w:tc>
        <w:tc>
          <w:tcPr>
            <w:tcW w:w="7846" w:type="dxa"/>
            <w:gridSpan w:val="8"/>
            <w:tcBorders>
              <w:top w:val="single" w:color="000000" w:sz="4" w:space="0"/>
              <w:left w:val="single" w:color="000000" w:sz="4" w:space="0"/>
              <w:bottom w:val="single" w:color="000000" w:sz="4" w:space="0"/>
              <w:right w:val="single" w:color="000000" w:sz="12" w:space="0"/>
              <w:tl2br w:val="nil"/>
              <w:tr2bl w:val="nil"/>
            </w:tcBorders>
            <w:noWrap w:val="0"/>
            <w:vAlign w:val="center"/>
          </w:tcPr>
          <w:p w14:paraId="4BEFF125">
            <w:pPr>
              <w:pStyle w:val="122"/>
              <w:tabs>
                <w:tab w:val="left" w:pos="3360"/>
                <w:tab w:val="left" w:pos="4620"/>
              </w:tabs>
              <w:adjustRightInd w:val="0"/>
              <w:snapToGrid w:val="0"/>
              <w:spacing w:beforeLines="0" w:afterLines="0"/>
              <w:ind w:left="1258"/>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年毕业于</w:t>
            </w:r>
            <w:r>
              <w:rPr>
                <w:rFonts w:hint="eastAsia"/>
                <w:color w:val="auto"/>
                <w:sz w:val="21"/>
                <w:szCs w:val="24"/>
                <w:highlight w:val="none"/>
                <w:shd w:val="clear" w:color="auto" w:fill="auto"/>
              </w:rPr>
              <w:tab/>
            </w:r>
            <w:r>
              <w:rPr>
                <w:rFonts w:hint="eastAsia"/>
                <w:color w:val="auto"/>
                <w:sz w:val="21"/>
                <w:szCs w:val="24"/>
                <w:highlight w:val="none"/>
                <w:shd w:val="clear" w:color="auto" w:fill="auto"/>
              </w:rPr>
              <w:t>学校</w:t>
            </w:r>
            <w:r>
              <w:rPr>
                <w:rFonts w:hint="eastAsia"/>
                <w:color w:val="auto"/>
                <w:sz w:val="21"/>
                <w:szCs w:val="24"/>
                <w:highlight w:val="none"/>
                <w:shd w:val="clear" w:color="auto" w:fill="auto"/>
              </w:rPr>
              <w:tab/>
            </w:r>
            <w:r>
              <w:rPr>
                <w:rFonts w:hint="eastAsia"/>
                <w:color w:val="auto"/>
                <w:sz w:val="21"/>
                <w:szCs w:val="24"/>
                <w:highlight w:val="none"/>
                <w:shd w:val="clear" w:color="auto" w:fill="auto"/>
              </w:rPr>
              <w:t>专业</w:t>
            </w:r>
          </w:p>
        </w:tc>
      </w:tr>
      <w:tr w14:paraId="43EDF09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94" w:hRule="exact"/>
          <w:jc w:val="center"/>
        </w:trPr>
        <w:tc>
          <w:tcPr>
            <w:tcW w:w="8992" w:type="dxa"/>
            <w:gridSpan w:val="9"/>
            <w:tcBorders>
              <w:top w:val="single" w:color="000000" w:sz="4" w:space="0"/>
              <w:left w:val="single" w:color="000000" w:sz="12" w:space="0"/>
              <w:bottom w:val="single" w:color="000000" w:sz="4" w:space="0"/>
              <w:right w:val="single" w:color="000000" w:sz="12" w:space="0"/>
              <w:tl2br w:val="nil"/>
              <w:tr2bl w:val="nil"/>
            </w:tcBorders>
            <w:noWrap w:val="0"/>
            <w:vAlign w:val="center"/>
          </w:tcPr>
          <w:p w14:paraId="272BDF7F">
            <w:pPr>
              <w:pStyle w:val="122"/>
              <w:adjustRightInd w:val="0"/>
              <w:snapToGrid w:val="0"/>
              <w:spacing w:beforeLines="0" w:afterLines="0"/>
              <w:ind w:left="103"/>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主要工作经历</w:t>
            </w:r>
          </w:p>
        </w:tc>
      </w:tr>
      <w:tr w14:paraId="797672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18" w:hRule="exact"/>
          <w:jc w:val="center"/>
        </w:trPr>
        <w:tc>
          <w:tcPr>
            <w:tcW w:w="2012" w:type="dxa"/>
            <w:gridSpan w:val="2"/>
            <w:tcBorders>
              <w:top w:val="single" w:color="000000" w:sz="4" w:space="0"/>
              <w:left w:val="single" w:color="000000" w:sz="12" w:space="0"/>
              <w:bottom w:val="single" w:color="000000" w:sz="4" w:space="0"/>
              <w:right w:val="single" w:color="000000" w:sz="4" w:space="0"/>
              <w:tl2br w:val="nil"/>
              <w:tr2bl w:val="nil"/>
            </w:tcBorders>
            <w:noWrap w:val="0"/>
            <w:vAlign w:val="center"/>
          </w:tcPr>
          <w:p w14:paraId="68F64DAB">
            <w:pPr>
              <w:pStyle w:val="122"/>
              <w:tabs>
                <w:tab w:val="left" w:pos="873"/>
              </w:tabs>
              <w:adjustRightInd w:val="0"/>
              <w:snapToGrid w:val="0"/>
              <w:spacing w:beforeLines="0" w:afterLines="0"/>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时</w:t>
            </w:r>
            <w:r>
              <w:rPr>
                <w:rFonts w:hint="eastAsia"/>
                <w:color w:val="auto"/>
                <w:sz w:val="21"/>
                <w:szCs w:val="24"/>
                <w:highlight w:val="none"/>
                <w:shd w:val="clear" w:color="auto" w:fill="auto"/>
              </w:rPr>
              <w:tab/>
            </w:r>
            <w:r>
              <w:rPr>
                <w:rFonts w:hint="eastAsia"/>
                <w:color w:val="auto"/>
                <w:sz w:val="21"/>
                <w:szCs w:val="24"/>
                <w:highlight w:val="none"/>
                <w:shd w:val="clear" w:color="auto" w:fill="auto"/>
              </w:rPr>
              <w:t>间</w:t>
            </w:r>
          </w:p>
        </w:tc>
        <w:tc>
          <w:tcPr>
            <w:tcW w:w="342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73D452">
            <w:pPr>
              <w:pStyle w:val="122"/>
              <w:adjustRightInd w:val="0"/>
              <w:snapToGrid w:val="0"/>
              <w:spacing w:beforeLines="0" w:afterLines="0"/>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参加过的类似项目</w:t>
            </w: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C7C20F">
            <w:pPr>
              <w:pStyle w:val="122"/>
              <w:adjustRightInd w:val="0"/>
              <w:snapToGrid w:val="0"/>
              <w:spacing w:beforeLines="0" w:afterLines="0"/>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担任职务</w:t>
            </w:r>
          </w:p>
        </w:tc>
        <w:tc>
          <w:tcPr>
            <w:tcW w:w="2298" w:type="dxa"/>
            <w:gridSpan w:val="2"/>
            <w:tcBorders>
              <w:top w:val="single" w:color="000000" w:sz="4" w:space="0"/>
              <w:left w:val="single" w:color="000000" w:sz="4" w:space="0"/>
              <w:bottom w:val="single" w:color="000000" w:sz="4" w:space="0"/>
              <w:right w:val="single" w:color="000000" w:sz="12" w:space="0"/>
              <w:tl2br w:val="nil"/>
              <w:tr2bl w:val="nil"/>
            </w:tcBorders>
            <w:noWrap w:val="0"/>
            <w:vAlign w:val="center"/>
          </w:tcPr>
          <w:p w14:paraId="1AFB7C10">
            <w:pPr>
              <w:pStyle w:val="122"/>
              <w:adjustRightInd w:val="0"/>
              <w:snapToGrid w:val="0"/>
              <w:spacing w:beforeLines="0" w:afterLines="0"/>
              <w:jc w:val="center"/>
              <w:rPr>
                <w:rFonts w:hint="eastAsia"/>
                <w:color w:val="auto"/>
                <w:sz w:val="21"/>
                <w:szCs w:val="24"/>
                <w:highlight w:val="none"/>
                <w:shd w:val="clear" w:color="auto" w:fill="auto"/>
              </w:rPr>
            </w:pPr>
            <w:r>
              <w:rPr>
                <w:rFonts w:hint="eastAsia"/>
                <w:color w:val="auto"/>
                <w:sz w:val="21"/>
                <w:szCs w:val="24"/>
                <w:highlight w:val="none"/>
                <w:shd w:val="clear" w:color="auto" w:fill="auto"/>
              </w:rPr>
              <w:t>发包人及联系电话</w:t>
            </w:r>
          </w:p>
        </w:tc>
      </w:tr>
      <w:tr w14:paraId="0A2A2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01" w:hRule="exact"/>
          <w:jc w:val="center"/>
        </w:trPr>
        <w:tc>
          <w:tcPr>
            <w:tcW w:w="2012" w:type="dxa"/>
            <w:gridSpan w:val="2"/>
            <w:tcBorders>
              <w:top w:val="single" w:color="000000" w:sz="4" w:space="0"/>
              <w:left w:val="single" w:color="000000" w:sz="12" w:space="0"/>
              <w:bottom w:val="single" w:color="000000" w:sz="4" w:space="0"/>
              <w:right w:val="single" w:color="000000" w:sz="4" w:space="0"/>
              <w:tl2br w:val="nil"/>
              <w:tr2bl w:val="nil"/>
            </w:tcBorders>
            <w:noWrap w:val="0"/>
            <w:vAlign w:val="center"/>
          </w:tcPr>
          <w:p w14:paraId="1DE0DB56">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342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80DC26">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46E6AF">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298" w:type="dxa"/>
            <w:gridSpan w:val="2"/>
            <w:tcBorders>
              <w:top w:val="single" w:color="000000" w:sz="4" w:space="0"/>
              <w:left w:val="single" w:color="000000" w:sz="4" w:space="0"/>
              <w:bottom w:val="single" w:color="000000" w:sz="4" w:space="0"/>
              <w:right w:val="single" w:color="000000" w:sz="12" w:space="0"/>
              <w:tl2br w:val="nil"/>
              <w:tr2bl w:val="nil"/>
            </w:tcBorders>
            <w:noWrap w:val="0"/>
            <w:vAlign w:val="center"/>
          </w:tcPr>
          <w:p w14:paraId="623EBC0D">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557E85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98" w:hRule="exact"/>
          <w:jc w:val="center"/>
        </w:trPr>
        <w:tc>
          <w:tcPr>
            <w:tcW w:w="2012" w:type="dxa"/>
            <w:gridSpan w:val="2"/>
            <w:tcBorders>
              <w:top w:val="single" w:color="000000" w:sz="4" w:space="0"/>
              <w:left w:val="single" w:color="000000" w:sz="12" w:space="0"/>
              <w:bottom w:val="single" w:color="000000" w:sz="4" w:space="0"/>
              <w:right w:val="single" w:color="000000" w:sz="4" w:space="0"/>
              <w:tl2br w:val="nil"/>
              <w:tr2bl w:val="nil"/>
            </w:tcBorders>
            <w:noWrap w:val="0"/>
            <w:vAlign w:val="center"/>
          </w:tcPr>
          <w:p w14:paraId="4BFA9761">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342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EBCD68">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D313B1">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298" w:type="dxa"/>
            <w:gridSpan w:val="2"/>
            <w:tcBorders>
              <w:top w:val="single" w:color="000000" w:sz="4" w:space="0"/>
              <w:left w:val="single" w:color="000000" w:sz="4" w:space="0"/>
              <w:bottom w:val="single" w:color="000000" w:sz="4" w:space="0"/>
              <w:right w:val="single" w:color="000000" w:sz="12" w:space="0"/>
              <w:tl2br w:val="nil"/>
              <w:tr2bl w:val="nil"/>
            </w:tcBorders>
            <w:noWrap w:val="0"/>
            <w:vAlign w:val="center"/>
          </w:tcPr>
          <w:p w14:paraId="2A37A2E7">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16115F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01" w:hRule="exact"/>
          <w:jc w:val="center"/>
        </w:trPr>
        <w:tc>
          <w:tcPr>
            <w:tcW w:w="2012" w:type="dxa"/>
            <w:gridSpan w:val="2"/>
            <w:tcBorders>
              <w:top w:val="single" w:color="000000" w:sz="4" w:space="0"/>
              <w:left w:val="single" w:color="000000" w:sz="12" w:space="0"/>
              <w:bottom w:val="single" w:color="000000" w:sz="4" w:space="0"/>
              <w:right w:val="single" w:color="000000" w:sz="4" w:space="0"/>
              <w:tl2br w:val="nil"/>
              <w:tr2bl w:val="nil"/>
            </w:tcBorders>
            <w:noWrap w:val="0"/>
            <w:vAlign w:val="center"/>
          </w:tcPr>
          <w:p w14:paraId="681BD72A">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342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448E83">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17B2A7">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298" w:type="dxa"/>
            <w:gridSpan w:val="2"/>
            <w:tcBorders>
              <w:top w:val="single" w:color="000000" w:sz="4" w:space="0"/>
              <w:left w:val="single" w:color="000000" w:sz="4" w:space="0"/>
              <w:bottom w:val="single" w:color="000000" w:sz="4" w:space="0"/>
              <w:right w:val="single" w:color="000000" w:sz="12" w:space="0"/>
              <w:tl2br w:val="nil"/>
              <w:tr2bl w:val="nil"/>
            </w:tcBorders>
            <w:noWrap w:val="0"/>
            <w:vAlign w:val="center"/>
          </w:tcPr>
          <w:p w14:paraId="1726AD0C">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556F37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01" w:hRule="exact"/>
          <w:jc w:val="center"/>
        </w:trPr>
        <w:tc>
          <w:tcPr>
            <w:tcW w:w="2012" w:type="dxa"/>
            <w:gridSpan w:val="2"/>
            <w:tcBorders>
              <w:top w:val="single" w:color="000000" w:sz="4" w:space="0"/>
              <w:left w:val="single" w:color="000000" w:sz="12" w:space="0"/>
              <w:bottom w:val="single" w:color="000000" w:sz="4" w:space="0"/>
              <w:right w:val="single" w:color="000000" w:sz="4" w:space="0"/>
              <w:tl2br w:val="nil"/>
              <w:tr2bl w:val="nil"/>
            </w:tcBorders>
            <w:noWrap w:val="0"/>
            <w:vAlign w:val="center"/>
          </w:tcPr>
          <w:p w14:paraId="4826584B">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342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2CBB8A">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3CB4CF">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298" w:type="dxa"/>
            <w:gridSpan w:val="2"/>
            <w:tcBorders>
              <w:top w:val="single" w:color="000000" w:sz="4" w:space="0"/>
              <w:left w:val="single" w:color="000000" w:sz="4" w:space="0"/>
              <w:bottom w:val="single" w:color="000000" w:sz="4" w:space="0"/>
              <w:right w:val="single" w:color="000000" w:sz="12" w:space="0"/>
              <w:tl2br w:val="nil"/>
              <w:tr2bl w:val="nil"/>
            </w:tcBorders>
            <w:noWrap w:val="0"/>
            <w:vAlign w:val="center"/>
          </w:tcPr>
          <w:p w14:paraId="7DE97188">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1A98D1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99" w:hRule="exact"/>
          <w:jc w:val="center"/>
        </w:trPr>
        <w:tc>
          <w:tcPr>
            <w:tcW w:w="2012" w:type="dxa"/>
            <w:gridSpan w:val="2"/>
            <w:tcBorders>
              <w:top w:val="single" w:color="000000" w:sz="4" w:space="0"/>
              <w:left w:val="single" w:color="000000" w:sz="12" w:space="0"/>
              <w:bottom w:val="single" w:color="000000" w:sz="4" w:space="0"/>
              <w:right w:val="single" w:color="000000" w:sz="4" w:space="0"/>
              <w:tl2br w:val="nil"/>
              <w:tr2bl w:val="nil"/>
            </w:tcBorders>
            <w:noWrap w:val="0"/>
            <w:vAlign w:val="center"/>
          </w:tcPr>
          <w:p w14:paraId="5C1E94DE">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342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5137A8">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AA797B">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298" w:type="dxa"/>
            <w:gridSpan w:val="2"/>
            <w:tcBorders>
              <w:top w:val="single" w:color="000000" w:sz="4" w:space="0"/>
              <w:left w:val="single" w:color="000000" w:sz="4" w:space="0"/>
              <w:bottom w:val="single" w:color="000000" w:sz="4" w:space="0"/>
              <w:right w:val="single" w:color="000000" w:sz="12" w:space="0"/>
              <w:tl2br w:val="nil"/>
              <w:tr2bl w:val="nil"/>
            </w:tcBorders>
            <w:noWrap w:val="0"/>
            <w:vAlign w:val="center"/>
          </w:tcPr>
          <w:p w14:paraId="68FE6491">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196F7D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99" w:hRule="exact"/>
          <w:jc w:val="center"/>
        </w:trPr>
        <w:tc>
          <w:tcPr>
            <w:tcW w:w="2012" w:type="dxa"/>
            <w:gridSpan w:val="2"/>
            <w:tcBorders>
              <w:top w:val="single" w:color="000000" w:sz="4" w:space="0"/>
              <w:left w:val="single" w:color="000000" w:sz="12" w:space="0"/>
              <w:bottom w:val="single" w:color="000000" w:sz="4" w:space="0"/>
              <w:right w:val="single" w:color="000000" w:sz="4" w:space="0"/>
              <w:tl2br w:val="nil"/>
              <w:tr2bl w:val="nil"/>
            </w:tcBorders>
            <w:noWrap w:val="0"/>
            <w:vAlign w:val="center"/>
          </w:tcPr>
          <w:p w14:paraId="3B880A7F">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342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070F9E">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41B729">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298" w:type="dxa"/>
            <w:gridSpan w:val="2"/>
            <w:tcBorders>
              <w:top w:val="single" w:color="000000" w:sz="4" w:space="0"/>
              <w:left w:val="single" w:color="000000" w:sz="4" w:space="0"/>
              <w:bottom w:val="single" w:color="000000" w:sz="4" w:space="0"/>
              <w:right w:val="single" w:color="000000" w:sz="12" w:space="0"/>
              <w:tl2br w:val="nil"/>
              <w:tr2bl w:val="nil"/>
            </w:tcBorders>
            <w:noWrap w:val="0"/>
            <w:vAlign w:val="center"/>
          </w:tcPr>
          <w:p w14:paraId="5E8F5B13">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26BDC1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99" w:hRule="exact"/>
          <w:jc w:val="center"/>
        </w:trPr>
        <w:tc>
          <w:tcPr>
            <w:tcW w:w="2012" w:type="dxa"/>
            <w:gridSpan w:val="2"/>
            <w:tcBorders>
              <w:top w:val="single" w:color="000000" w:sz="4" w:space="0"/>
              <w:left w:val="single" w:color="000000" w:sz="12" w:space="0"/>
              <w:bottom w:val="single" w:color="000000" w:sz="4" w:space="0"/>
              <w:right w:val="single" w:color="000000" w:sz="4" w:space="0"/>
              <w:tl2br w:val="nil"/>
              <w:tr2bl w:val="nil"/>
            </w:tcBorders>
            <w:noWrap w:val="0"/>
            <w:vAlign w:val="center"/>
          </w:tcPr>
          <w:p w14:paraId="4881D278">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342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AF6C05">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8DC96E">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298" w:type="dxa"/>
            <w:gridSpan w:val="2"/>
            <w:tcBorders>
              <w:top w:val="single" w:color="000000" w:sz="4" w:space="0"/>
              <w:left w:val="single" w:color="000000" w:sz="4" w:space="0"/>
              <w:bottom w:val="single" w:color="000000" w:sz="4" w:space="0"/>
              <w:right w:val="single" w:color="000000" w:sz="12" w:space="0"/>
              <w:tl2br w:val="nil"/>
              <w:tr2bl w:val="nil"/>
            </w:tcBorders>
            <w:noWrap w:val="0"/>
            <w:vAlign w:val="center"/>
          </w:tcPr>
          <w:p w14:paraId="5C6DE65A">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69A670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01" w:hRule="exact"/>
          <w:jc w:val="center"/>
        </w:trPr>
        <w:tc>
          <w:tcPr>
            <w:tcW w:w="2012" w:type="dxa"/>
            <w:gridSpan w:val="2"/>
            <w:tcBorders>
              <w:top w:val="single" w:color="000000" w:sz="4" w:space="0"/>
              <w:left w:val="single" w:color="000000" w:sz="12" w:space="0"/>
              <w:bottom w:val="single" w:color="000000" w:sz="4" w:space="0"/>
              <w:right w:val="single" w:color="000000" w:sz="4" w:space="0"/>
              <w:tl2br w:val="nil"/>
              <w:tr2bl w:val="nil"/>
            </w:tcBorders>
            <w:noWrap w:val="0"/>
            <w:vAlign w:val="center"/>
          </w:tcPr>
          <w:p w14:paraId="1BCD73B0">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342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2AF49F">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996500">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298" w:type="dxa"/>
            <w:gridSpan w:val="2"/>
            <w:tcBorders>
              <w:top w:val="single" w:color="000000" w:sz="4" w:space="0"/>
              <w:left w:val="single" w:color="000000" w:sz="4" w:space="0"/>
              <w:bottom w:val="single" w:color="000000" w:sz="4" w:space="0"/>
              <w:right w:val="single" w:color="000000" w:sz="12" w:space="0"/>
              <w:tl2br w:val="nil"/>
              <w:tr2bl w:val="nil"/>
            </w:tcBorders>
            <w:noWrap w:val="0"/>
            <w:vAlign w:val="center"/>
          </w:tcPr>
          <w:p w14:paraId="42F600A6">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r w14:paraId="66582DF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01" w:hRule="exact"/>
          <w:jc w:val="center"/>
        </w:trPr>
        <w:tc>
          <w:tcPr>
            <w:tcW w:w="2012" w:type="dxa"/>
            <w:gridSpan w:val="2"/>
            <w:tcBorders>
              <w:top w:val="single" w:color="000000" w:sz="4" w:space="0"/>
              <w:left w:val="single" w:color="000000" w:sz="12" w:space="0"/>
              <w:bottom w:val="single" w:color="000000" w:sz="12" w:space="0"/>
              <w:right w:val="single" w:color="000000" w:sz="4" w:space="0"/>
              <w:tl2br w:val="nil"/>
              <w:tr2bl w:val="nil"/>
            </w:tcBorders>
            <w:noWrap w:val="0"/>
            <w:vAlign w:val="center"/>
          </w:tcPr>
          <w:p w14:paraId="72C64141">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3422" w:type="dxa"/>
            <w:gridSpan w:val="4"/>
            <w:tcBorders>
              <w:top w:val="single" w:color="000000" w:sz="4" w:space="0"/>
              <w:left w:val="single" w:color="000000" w:sz="4" w:space="0"/>
              <w:bottom w:val="single" w:color="000000" w:sz="12" w:space="0"/>
              <w:right w:val="single" w:color="000000" w:sz="4" w:space="0"/>
              <w:tl2br w:val="nil"/>
              <w:tr2bl w:val="nil"/>
            </w:tcBorders>
            <w:noWrap w:val="0"/>
            <w:vAlign w:val="center"/>
          </w:tcPr>
          <w:p w14:paraId="56A5EEC8">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1260" w:type="dxa"/>
            <w:tcBorders>
              <w:top w:val="single" w:color="000000" w:sz="4" w:space="0"/>
              <w:left w:val="single" w:color="000000" w:sz="4" w:space="0"/>
              <w:bottom w:val="single" w:color="000000" w:sz="12" w:space="0"/>
              <w:right w:val="single" w:color="000000" w:sz="4" w:space="0"/>
              <w:tl2br w:val="nil"/>
              <w:tr2bl w:val="nil"/>
            </w:tcBorders>
            <w:noWrap w:val="0"/>
            <w:vAlign w:val="center"/>
          </w:tcPr>
          <w:p w14:paraId="17307B32">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c>
          <w:tcPr>
            <w:tcW w:w="2298" w:type="dxa"/>
            <w:gridSpan w:val="2"/>
            <w:tcBorders>
              <w:top w:val="single" w:color="000000" w:sz="4" w:space="0"/>
              <w:left w:val="single" w:color="000000" w:sz="4" w:space="0"/>
              <w:bottom w:val="single" w:color="000000" w:sz="12" w:space="0"/>
              <w:right w:val="single" w:color="000000" w:sz="12" w:space="0"/>
              <w:tl2br w:val="nil"/>
              <w:tr2bl w:val="nil"/>
            </w:tcBorders>
            <w:noWrap w:val="0"/>
            <w:vAlign w:val="center"/>
          </w:tcPr>
          <w:p w14:paraId="2042B158">
            <w:pPr>
              <w:adjustRightInd w:val="0"/>
              <w:snapToGrid w:val="0"/>
              <w:spacing w:beforeLines="0" w:afterLines="0"/>
              <w:jc w:val="center"/>
              <w:rPr>
                <w:rFonts w:hint="eastAsia" w:ascii="宋体" w:hAnsi="宋体" w:eastAsia="宋体" w:cs="宋体"/>
                <w:color w:val="auto"/>
                <w:sz w:val="21"/>
                <w:szCs w:val="24"/>
                <w:highlight w:val="none"/>
                <w:shd w:val="clear" w:color="auto" w:fill="auto"/>
              </w:rPr>
            </w:pPr>
          </w:p>
        </w:tc>
      </w:tr>
    </w:tbl>
    <w:p w14:paraId="7C10EA8E">
      <w:pPr>
        <w:pStyle w:val="15"/>
        <w:adjustRightInd w:val="0"/>
        <w:snapToGrid w:val="0"/>
        <w:spacing w:beforeLines="0" w:afterLines="0" w:line="360" w:lineRule="auto"/>
        <w:jc w:val="left"/>
        <w:rPr>
          <w:rFonts w:hint="eastAsia" w:ascii="宋体" w:hAnsi="宋体" w:eastAsia="宋体" w:cs="宋体"/>
          <w:color w:val="auto"/>
          <w:sz w:val="5"/>
          <w:szCs w:val="20"/>
          <w:highlight w:val="none"/>
          <w:shd w:val="clear" w:color="auto" w:fill="auto"/>
        </w:rPr>
      </w:pPr>
    </w:p>
    <w:p w14:paraId="4B5209CE">
      <w:pPr>
        <w:spacing w:beforeLines="0" w:afterLines="0"/>
        <w:jc w:val="left"/>
        <w:outlineLvl w:val="1"/>
        <w:rPr>
          <w:rFonts w:hint="default" w:ascii="宋体" w:hAnsi="宋体" w:cs="宋体"/>
          <w:b/>
          <w:color w:val="auto"/>
          <w:sz w:val="24"/>
          <w:szCs w:val="24"/>
          <w:highlight w:val="none"/>
          <w:shd w:val="clear" w:color="auto" w:fill="auto"/>
          <w:lang w:val="en-US" w:eastAsia="zh-CN"/>
        </w:rPr>
      </w:pPr>
      <w:r>
        <w:rPr>
          <w:rFonts w:hint="eastAsia" w:ascii="宋体" w:hAnsi="宋体" w:eastAsia="宋体" w:cs="宋体"/>
          <w:b/>
          <w:bCs/>
          <w:color w:val="auto"/>
          <w:sz w:val="22"/>
          <w:szCs w:val="22"/>
          <w:highlight w:val="none"/>
          <w:shd w:val="clear" w:color="auto" w:fill="auto"/>
        </w:rPr>
        <w:t>注：本表后附</w:t>
      </w:r>
      <w:r>
        <w:rPr>
          <w:rFonts w:hint="eastAsia" w:ascii="宋体" w:hAnsi="宋体" w:eastAsia="宋体" w:cs="宋体"/>
          <w:b/>
          <w:bCs/>
          <w:color w:val="auto"/>
          <w:sz w:val="22"/>
          <w:szCs w:val="22"/>
          <w:highlight w:val="none"/>
          <w:shd w:val="clear" w:color="auto" w:fill="auto"/>
          <w:lang w:val="en-US" w:eastAsia="zh-CN"/>
        </w:rPr>
        <w:t>项目负责人</w:t>
      </w:r>
      <w:r>
        <w:rPr>
          <w:rFonts w:hint="eastAsia" w:ascii="宋体" w:hAnsi="宋体" w:cs="宋体"/>
          <w:b/>
          <w:bCs/>
          <w:color w:val="auto"/>
          <w:sz w:val="22"/>
          <w:szCs w:val="22"/>
          <w:highlight w:val="none"/>
          <w:shd w:val="clear" w:color="auto" w:fill="auto"/>
          <w:lang w:val="en-US" w:eastAsia="zh-CN"/>
        </w:rPr>
        <w:t>身份证、等其他</w:t>
      </w:r>
      <w:r>
        <w:rPr>
          <w:rFonts w:hint="eastAsia" w:ascii="宋体" w:hAnsi="宋体" w:eastAsia="宋体" w:cs="宋体"/>
          <w:b/>
          <w:bCs/>
          <w:color w:val="auto"/>
          <w:sz w:val="22"/>
          <w:szCs w:val="22"/>
          <w:highlight w:val="none"/>
          <w:shd w:val="clear" w:color="auto" w:fill="auto"/>
        </w:rPr>
        <w:t>相关</w:t>
      </w:r>
      <w:r>
        <w:rPr>
          <w:rFonts w:hint="eastAsia" w:ascii="宋体" w:hAnsi="宋体" w:cs="宋体"/>
          <w:b/>
          <w:bCs/>
          <w:color w:val="auto"/>
          <w:sz w:val="22"/>
          <w:szCs w:val="22"/>
          <w:highlight w:val="none"/>
          <w:shd w:val="clear" w:color="auto" w:fill="auto"/>
          <w:lang w:val="en-US" w:eastAsia="zh-CN"/>
        </w:rPr>
        <w:t>证件（如有）</w:t>
      </w:r>
      <w:r>
        <w:rPr>
          <w:rFonts w:hint="eastAsia" w:ascii="宋体" w:hAnsi="宋体" w:eastAsia="宋体" w:cs="宋体"/>
          <w:b/>
          <w:bCs/>
          <w:color w:val="auto"/>
          <w:sz w:val="22"/>
          <w:szCs w:val="22"/>
          <w:highlight w:val="none"/>
          <w:shd w:val="clear" w:color="auto" w:fill="auto"/>
        </w:rPr>
        <w:t>证明材料。</w:t>
      </w:r>
    </w:p>
    <w:sectPr>
      <w:headerReference r:id="rId18" w:type="default"/>
      <w:footerReference r:id="rId19" w:type="default"/>
      <w:pgSz w:w="11905" w:h="16838"/>
      <w:pgMar w:top="1417" w:right="1417" w:bottom="1417" w:left="1701" w:header="850" w:footer="850" w:gutter="0"/>
      <w:pgNumType w:fmt="decimal"/>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ont-weight : 400">
    <w:altName w:val="Segoe Print"/>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C7A5A">
    <w:pPr>
      <w:pStyle w:val="26"/>
      <w:jc w:val="center"/>
    </w:pPr>
  </w:p>
  <w:p w14:paraId="501F388D">
    <w:pPr>
      <w:pStyle w:val="26"/>
      <w:rPr>
        <w:rFonts w:hint="eastAsia" w:eastAsia="宋体"/>
        <w:lang w:val="en-US" w:eastAsia="zh-CN"/>
      </w:rPr>
    </w:pPr>
    <w:r>
      <w:rPr>
        <w:rFonts w:hint="eastAsia" w:cs="宋体"/>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69652">
    <w:pPr>
      <w:pStyle w:val="26"/>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14168">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E514168">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A4F54">
    <w:pPr>
      <w:pStyle w:val="2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1B0B1D">
                          <w:pPr>
                            <w:pStyle w:val="2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31B0B1D">
                    <w:pPr>
                      <w:pStyle w:val="2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F5FE2">
    <w:pPr>
      <w:pStyle w:val="2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22679">
                          <w:pPr>
                            <w:pStyle w:val="2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322679">
                    <w:pPr>
                      <w:pStyle w:val="2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8D1F0">
    <w:pPr>
      <w:pStyle w:val="26"/>
      <w:rPr>
        <w:rFonts w:hint="eastAsia"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0281A1">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0281A1">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C99">
    <w:pPr>
      <w:pStyle w:val="2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3F8B1E">
                          <w:pPr>
                            <w:pStyle w:val="2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83F8B1E">
                    <w:pPr>
                      <w:pStyle w:val="2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22364">
    <w:pPr>
      <w:pStyle w:val="26"/>
      <w:rPr>
        <w:rFonts w:hint="eastAsia"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F3133C">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2F3133C">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72351">
    <w:pPr>
      <w:pStyle w:val="2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13B44A">
                          <w:pPr>
                            <w:pStyle w:val="2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D13B44A">
                    <w:pPr>
                      <w:pStyle w:val="2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A8EE0">
    <w:pPr>
      <w:pStyle w:val="26"/>
      <w:rPr>
        <w:rFonts w:hint="eastAsia"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D347B7">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5D347B7">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9579D">
    <w:pPr>
      <w:pStyle w:val="27"/>
      <w:pBdr>
        <w:top w:val="none" w:color="auto" w:sz="0" w:space="0"/>
        <w:left w:val="none" w:color="auto" w:sz="0" w:space="0"/>
        <w:bottom w:val="none" w:color="auto" w:sz="0" w:space="1"/>
        <w:right w:val="none" w:color="auto" w:sz="0" w:space="0"/>
        <w:between w:val="none" w:color="auto" w:sz="0" w:space="0"/>
      </w:pBdr>
      <w:tabs>
        <w:tab w:val="left" w:pos="5251"/>
        <w:tab w:val="clear" w:pos="4153"/>
      </w:tabs>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9B8BC">
    <w:pPr>
      <w:pStyle w:val="27"/>
      <w:pBdr>
        <w:bottom w:val="none" w:color="auto" w:sz="0" w:space="0"/>
      </w:pBdr>
      <w:spacing w:beforeLines="0" w:afterLines="0"/>
      <w:rPr>
        <w:rFonts w:hint="eastAsia"/>
        <w:sz w:val="18"/>
        <w:szCs w:val="24"/>
      </w:rPr>
    </w:pPr>
    <w:r>
      <w:rPr>
        <w:sz w:val="18"/>
      </w:rPr>
      <w:pict>
        <v:shape id="_x0000_s4098" o:spid="_x0000_s4098" o:spt="136" type="#_x0000_t136" style="position:absolute;left:0pt;height:50.1pt;width:537.15pt;mso-position-horizontal:center;mso-position-horizontal-relative:margin;mso-position-vertical:center;mso-position-vertical-relative:margin;rotation:-2949120f;z-index:-251654144;mso-width-relative:page;mso-height-relative:page;" fillcolor="#C0C0C0" filled="t" stroked="f" coordsize="21600,21600" adj="10800">
          <v:path/>
          <v:fill on="t" opacity="32768f" focussize="0,0"/>
          <v:stroke on="f"/>
          <v:imagedata o:title=""/>
          <o:lock v:ext="edit" aspectratio="t"/>
          <v:textpath on="t" fitshape="t" fitpath="t" trim="t" xscale="f" string="陕西正大项目管理咨询有限公司" style="font-family:微软雅黑;font-size:36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7D5D0">
    <w:pPr>
      <w:pStyle w:val="27"/>
      <w:pBdr>
        <w:bottom w:val="none" w:color="auto" w:sz="0" w:space="0"/>
      </w:pBdr>
      <w:spacing w:beforeLines="0" w:afterLines="0"/>
      <w:rPr>
        <w:rFonts w:hint="eastAsia"/>
        <w:sz w:val="18"/>
        <w:szCs w:val="24"/>
      </w:rPr>
    </w:pPr>
    <w:r>
      <w:rPr>
        <w:sz w:val="18"/>
      </w:rPr>
      <w:pict>
        <v:shape id="_x0000_s4100" o:spid="_x0000_s4100" o:spt="136" type="#_x0000_t136" style="position:absolute;left:0pt;height:50.1pt;width:537.15pt;mso-position-horizontal:center;mso-position-horizontal-relative:margin;mso-position-vertical:center;mso-position-vertical-relative:margin;rotation:-2949120f;z-index:-251654144;mso-width-relative:page;mso-height-relative:page;" fillcolor="#C0C0C0" filled="t" stroked="f" coordsize="21600,21600" adj="10800">
          <v:path/>
          <v:fill on="t" opacity="32768f" focussize="0,0"/>
          <v:stroke on="f"/>
          <v:imagedata o:title=""/>
          <o:lock v:ext="edit" aspectratio="t"/>
          <v:textpath on="t" fitshape="t" fitpath="t" trim="t" xscale="f" string="陕西正大项目管理咨询有限公司" style="font-family:微软雅黑;font-size:36pt;v-same-letter-heights:f;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B0431">
    <w:pPr>
      <w:pStyle w:val="27"/>
      <w:pBdr>
        <w:bottom w:val="none" w:color="auto" w:sz="0" w:space="0"/>
      </w:pBdr>
      <w:spacing w:beforeLines="0" w:afterLines="0"/>
      <w:rPr>
        <w:rFonts w:hint="eastAsia"/>
        <w:sz w:val="18"/>
        <w:szCs w:val="24"/>
      </w:rPr>
    </w:pPr>
    <w:r>
      <w:rPr>
        <w:sz w:val="18"/>
      </w:rPr>
      <w:pict>
        <v:shape id="_x0000_s4101" o:spid="_x0000_s4101" o:spt="136" type="#_x0000_t136" style="position:absolute;left:0pt;height:50.1pt;width:537.15pt;mso-position-horizontal:center;mso-position-horizontal-relative:margin;mso-position-vertical:center;mso-position-vertical-relative:margin;rotation:-2949120f;z-index:-251653120;mso-width-relative:page;mso-height-relative:page;" fillcolor="#C0C0C0" filled="t" stroked="f" coordsize="21600,21600" adj="10800">
          <v:path/>
          <v:fill on="t" opacity="32768f" focussize="0,0"/>
          <v:stroke on="f"/>
          <v:imagedata o:title=""/>
          <o:lock v:ext="edit" aspectratio="t"/>
          <v:textpath on="t" fitshape="t" fitpath="t" trim="t" xscale="f" string="陕西正大项目管理咨询有限公司" style="font-family:微软雅黑;font-size:36pt;v-same-letter-heights:f;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E8029">
    <w:pPr>
      <w:pStyle w:val="27"/>
      <w:pBdr>
        <w:bottom w:val="none" w:color="auto" w:sz="0" w:space="0"/>
      </w:pBdr>
      <w:spacing w:beforeLines="0" w:afterLines="0"/>
      <w:rPr>
        <w:rFonts w:hint="eastAsia"/>
        <w:sz w:val="18"/>
        <w:szCs w:val="24"/>
      </w:rPr>
    </w:pPr>
    <w:r>
      <w:rPr>
        <w:sz w:val="18"/>
      </w:rPr>
      <w:pict>
        <v:shape id="_x0000_s4104" o:spid="_x0000_s4104" o:spt="136" type="#_x0000_t136" style="position:absolute;left:0pt;height:50.1pt;width:537.15pt;mso-position-horizontal:center;mso-position-horizontal-relative:margin;mso-position-vertical:center;mso-position-vertical-relative:margin;rotation:-2949120f;z-index:-251654144;mso-width-relative:page;mso-height-relative:page;" fillcolor="#C0C0C0" filled="t" stroked="f" coordsize="21600,21600" adj="10800">
          <v:path/>
          <v:fill on="t" opacity="32768f" focussize="0,0"/>
          <v:stroke on="f"/>
          <v:imagedata o:title=""/>
          <o:lock v:ext="edit" aspectratio="t"/>
          <v:textpath on="t" fitshape="t" fitpath="t" trim="t" xscale="f" string="陕西正大项目管理咨询有限公司" style="font-family:微软雅黑;font-size:36pt;v-same-letter-heights:f;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CE65B">
    <w:pPr>
      <w:pStyle w:val="27"/>
      <w:pBdr>
        <w:bottom w:val="none" w:color="auto" w:sz="0" w:space="0"/>
      </w:pBdr>
      <w:spacing w:beforeLines="0" w:afterLines="0"/>
      <w:rPr>
        <w:rFonts w:hint="eastAsia"/>
        <w:sz w:val="18"/>
        <w:szCs w:val="24"/>
      </w:rPr>
    </w:pPr>
    <w:r>
      <w:rPr>
        <w:sz w:val="18"/>
      </w:rPr>
      <w:pict>
        <v:shape id="_x0000_s4105" o:spid="_x0000_s4105" o:spt="136" type="#_x0000_t136" style="position:absolute;left:0pt;height:50.1pt;width:537.15pt;mso-position-horizontal:center;mso-position-horizontal-relative:margin;mso-position-vertical:center;mso-position-vertical-relative:margin;rotation:-2949120f;z-index:-251653120;mso-width-relative:page;mso-height-relative:page;" fillcolor="#C0C0C0" filled="t" stroked="f" coordsize="21600,21600" adj="10800">
          <v:path/>
          <v:fill on="t" opacity="32768f" focussize="0,0"/>
          <v:stroke on="f"/>
          <v:imagedata o:title=""/>
          <o:lock v:ext="edit" aspectratio="t"/>
          <v:textpath on="t" fitshape="t" fitpath="t" trim="t" xscale="f" string="陕西正大项目管理咨询有限公司" style="font-family:微软雅黑;font-size:36pt;v-same-letter-heights:f;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D119">
    <w:pPr>
      <w:pStyle w:val="27"/>
      <w:pBdr>
        <w:bottom w:val="none" w:color="auto" w:sz="0" w:space="0"/>
      </w:pBdr>
      <w:spacing w:beforeLines="0" w:afterLines="0"/>
      <w:rPr>
        <w:rFonts w:hint="eastAsia"/>
        <w:sz w:val="18"/>
        <w:szCs w:val="24"/>
      </w:rPr>
    </w:pPr>
    <w:r>
      <w:rPr>
        <w:sz w:val="18"/>
      </w:rPr>
      <w:pict>
        <v:shape id="_x0000_s4106" o:spid="_x0000_s4106" o:spt="136" type="#_x0000_t136" style="position:absolute;left:0pt;height:50.1pt;width:537.15pt;mso-position-horizontal:center;mso-position-horizontal-relative:margin;mso-position-vertical:center;mso-position-vertical-relative:margin;rotation:-2949120f;z-index:-251654144;mso-width-relative:page;mso-height-relative:page;" fillcolor="#C0C0C0" filled="t" stroked="f" coordsize="21600,21600" adj="10800">
          <v:path/>
          <v:fill on="t" opacity="32768f" focussize="0,0"/>
          <v:stroke on="f"/>
          <v:imagedata o:title=""/>
          <o:lock v:ext="edit" aspectratio="t"/>
          <v:textpath on="t" fitshape="t" fitpath="t" trim="t" xscale="f" string="陕西正大项目管理咨询有限公司" style="font-family:微软雅黑;font-size:36pt;v-same-letter-heights:f;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543CE">
    <w:pPr>
      <w:pStyle w:val="27"/>
      <w:pBdr>
        <w:bottom w:val="none" w:color="auto" w:sz="0" w:space="0"/>
      </w:pBdr>
      <w:spacing w:beforeLines="0" w:afterLines="0"/>
      <w:rPr>
        <w:rFonts w:hint="eastAsia"/>
        <w:sz w:val="18"/>
        <w:szCs w:val="24"/>
      </w:rPr>
    </w:pPr>
    <w:r>
      <w:rPr>
        <w:sz w:val="18"/>
      </w:rPr>
      <w:pict>
        <v:shape id="_x0000_s4099" o:spid="_x0000_s4099" o:spt="136" type="#_x0000_t136" style="position:absolute;left:0pt;height:50.1pt;width:537.15pt;mso-position-horizontal:center;mso-position-horizontal-relative:margin;mso-position-vertical:center;mso-position-vertical-relative:margin;rotation:-2949120f;z-index:-251653120;mso-width-relative:page;mso-height-relative:page;" fillcolor="#C0C0C0" filled="t" stroked="f" coordsize="21600,21600" adj="10800">
          <v:path/>
          <v:fill on="t" opacity="32768f" focussize="0,0"/>
          <v:stroke on="f"/>
          <v:imagedata o:title=""/>
          <o:lock v:ext="edit" aspectratio="t"/>
          <v:textpath on="t" fitshape="t" fitpath="t" trim="t" xscale="f" string="陕西正大项目管理咨询有限公司"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2F3B6"/>
    <w:multiLevelType w:val="singleLevel"/>
    <w:tmpl w:val="C672F3B6"/>
    <w:lvl w:ilvl="0" w:tentative="0">
      <w:start w:val="1"/>
      <w:numFmt w:val="chineseCounting"/>
      <w:suff w:val="nothing"/>
      <w:lvlText w:val="（%1）"/>
      <w:lvlJc w:val="left"/>
      <w:rPr>
        <w:rFonts w:hint="eastAsia"/>
      </w:rPr>
    </w:lvl>
  </w:abstractNum>
  <w:abstractNum w:abstractNumId="1">
    <w:nsid w:val="EFB3395D"/>
    <w:multiLevelType w:val="multilevel"/>
    <w:tmpl w:val="EFB3395D"/>
    <w:lvl w:ilvl="0" w:tentative="0">
      <w:start w:val="1"/>
      <w:numFmt w:val="decimal"/>
      <w:lvlText w:val="%1."/>
      <w:lvlJc w:val="left"/>
      <w:pPr>
        <w:tabs>
          <w:tab w:val="left" w:pos="720"/>
        </w:tabs>
        <w:ind w:left="720" w:hanging="360"/>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sz w:val="20"/>
        <w:szCs w:val="20"/>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2">
    <w:nsid w:val="F5AA3E21"/>
    <w:multiLevelType w:val="singleLevel"/>
    <w:tmpl w:val="F5AA3E21"/>
    <w:lvl w:ilvl="0" w:tentative="0">
      <w:start w:val="1"/>
      <w:numFmt w:val="decimal"/>
      <w:suff w:val="nothing"/>
      <w:lvlText w:val="%1、"/>
      <w:lvlJc w:val="left"/>
    </w:lvl>
  </w:abstractNum>
  <w:abstractNum w:abstractNumId="3">
    <w:nsid w:val="21217CBC"/>
    <w:multiLevelType w:val="singleLevel"/>
    <w:tmpl w:val="21217CBC"/>
    <w:lvl w:ilvl="0" w:tentative="0">
      <w:start w:val="2"/>
      <w:numFmt w:val="decimal"/>
      <w:suff w:val="nothing"/>
      <w:lvlText w:val="%1、"/>
      <w:lvlJc w:val="left"/>
    </w:lvl>
  </w:abstractNum>
  <w:abstractNum w:abstractNumId="4">
    <w:nsid w:val="34C7FE5C"/>
    <w:multiLevelType w:val="singleLevel"/>
    <w:tmpl w:val="34C7FE5C"/>
    <w:lvl w:ilvl="0" w:tentative="0">
      <w:start w:val="2"/>
      <w:numFmt w:val="chineseCounting"/>
      <w:suff w:val="nothing"/>
      <w:lvlText w:val="%1、"/>
      <w:lvlJc w:val="left"/>
      <w:rPr>
        <w:rFonts w:hint="eastAsia"/>
      </w:rPr>
    </w:lvl>
  </w:abstractNum>
  <w:abstractNum w:abstractNumId="5">
    <w:nsid w:val="557CB1A7"/>
    <w:multiLevelType w:val="singleLevel"/>
    <w:tmpl w:val="557CB1A7"/>
    <w:lvl w:ilvl="0" w:tentative="0">
      <w:start w:val="1"/>
      <w:numFmt w:val="decimal"/>
      <w:lvlText w:val="%1."/>
      <w:lvlJc w:val="left"/>
      <w:pPr>
        <w:tabs>
          <w:tab w:val="left" w:pos="312"/>
        </w:tabs>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wNWUwNWY4ZTVlZTc4MDVmMTc4MDllNmIwZjZlNDQifQ=="/>
  </w:docVars>
  <w:rsids>
    <w:rsidRoot w:val="00172A27"/>
    <w:rsid w:val="00000B79"/>
    <w:rsid w:val="0000215D"/>
    <w:rsid w:val="00003F19"/>
    <w:rsid w:val="0000558E"/>
    <w:rsid w:val="000067FE"/>
    <w:rsid w:val="00006F45"/>
    <w:rsid w:val="00007B0C"/>
    <w:rsid w:val="00010632"/>
    <w:rsid w:val="00010FA5"/>
    <w:rsid w:val="00012150"/>
    <w:rsid w:val="000122FE"/>
    <w:rsid w:val="00013C0B"/>
    <w:rsid w:val="00014D51"/>
    <w:rsid w:val="000150E1"/>
    <w:rsid w:val="0001566F"/>
    <w:rsid w:val="00015A14"/>
    <w:rsid w:val="00016449"/>
    <w:rsid w:val="000207FF"/>
    <w:rsid w:val="00021267"/>
    <w:rsid w:val="00023783"/>
    <w:rsid w:val="000239F4"/>
    <w:rsid w:val="000250BB"/>
    <w:rsid w:val="000253E5"/>
    <w:rsid w:val="000255CB"/>
    <w:rsid w:val="000261B6"/>
    <w:rsid w:val="000268D2"/>
    <w:rsid w:val="00027D20"/>
    <w:rsid w:val="00031201"/>
    <w:rsid w:val="00034583"/>
    <w:rsid w:val="00034BC2"/>
    <w:rsid w:val="00034C7E"/>
    <w:rsid w:val="00036283"/>
    <w:rsid w:val="00037304"/>
    <w:rsid w:val="000404EA"/>
    <w:rsid w:val="00041B9E"/>
    <w:rsid w:val="00041EDA"/>
    <w:rsid w:val="0004251E"/>
    <w:rsid w:val="00042A62"/>
    <w:rsid w:val="00043948"/>
    <w:rsid w:val="00044508"/>
    <w:rsid w:val="00044AF2"/>
    <w:rsid w:val="00044E7D"/>
    <w:rsid w:val="00045300"/>
    <w:rsid w:val="00045850"/>
    <w:rsid w:val="0005063C"/>
    <w:rsid w:val="00051E3B"/>
    <w:rsid w:val="00051EFE"/>
    <w:rsid w:val="00052AB3"/>
    <w:rsid w:val="00054965"/>
    <w:rsid w:val="00054F2A"/>
    <w:rsid w:val="000566F1"/>
    <w:rsid w:val="00057F94"/>
    <w:rsid w:val="00060ABB"/>
    <w:rsid w:val="00061B72"/>
    <w:rsid w:val="0006202B"/>
    <w:rsid w:val="00062425"/>
    <w:rsid w:val="0006264A"/>
    <w:rsid w:val="00063042"/>
    <w:rsid w:val="00064C8A"/>
    <w:rsid w:val="00067CEF"/>
    <w:rsid w:val="0007163C"/>
    <w:rsid w:val="00072AAF"/>
    <w:rsid w:val="00073176"/>
    <w:rsid w:val="00073C4A"/>
    <w:rsid w:val="000743DF"/>
    <w:rsid w:val="0007508E"/>
    <w:rsid w:val="000757D9"/>
    <w:rsid w:val="00075BFF"/>
    <w:rsid w:val="000766BC"/>
    <w:rsid w:val="00076752"/>
    <w:rsid w:val="00076FBC"/>
    <w:rsid w:val="000775BE"/>
    <w:rsid w:val="000779E0"/>
    <w:rsid w:val="00081F9C"/>
    <w:rsid w:val="000827B7"/>
    <w:rsid w:val="00083F35"/>
    <w:rsid w:val="0008479A"/>
    <w:rsid w:val="0008507C"/>
    <w:rsid w:val="000853F7"/>
    <w:rsid w:val="000858A6"/>
    <w:rsid w:val="000858D9"/>
    <w:rsid w:val="00085F58"/>
    <w:rsid w:val="00086702"/>
    <w:rsid w:val="00086D83"/>
    <w:rsid w:val="00086E59"/>
    <w:rsid w:val="00087B37"/>
    <w:rsid w:val="0009055A"/>
    <w:rsid w:val="00090774"/>
    <w:rsid w:val="00091267"/>
    <w:rsid w:val="00091347"/>
    <w:rsid w:val="00092735"/>
    <w:rsid w:val="00092B1B"/>
    <w:rsid w:val="000951CD"/>
    <w:rsid w:val="000957CC"/>
    <w:rsid w:val="00097DA7"/>
    <w:rsid w:val="000A0454"/>
    <w:rsid w:val="000A1062"/>
    <w:rsid w:val="000A2244"/>
    <w:rsid w:val="000A23E9"/>
    <w:rsid w:val="000A36D5"/>
    <w:rsid w:val="000A4140"/>
    <w:rsid w:val="000A419A"/>
    <w:rsid w:val="000A6318"/>
    <w:rsid w:val="000A6CAF"/>
    <w:rsid w:val="000B0256"/>
    <w:rsid w:val="000B0687"/>
    <w:rsid w:val="000B0EFE"/>
    <w:rsid w:val="000B36B7"/>
    <w:rsid w:val="000B37C2"/>
    <w:rsid w:val="000B3D2B"/>
    <w:rsid w:val="000B5FF5"/>
    <w:rsid w:val="000B76DF"/>
    <w:rsid w:val="000B79AF"/>
    <w:rsid w:val="000C07B5"/>
    <w:rsid w:val="000C2924"/>
    <w:rsid w:val="000C3701"/>
    <w:rsid w:val="000C49DB"/>
    <w:rsid w:val="000C5BE0"/>
    <w:rsid w:val="000C5EC2"/>
    <w:rsid w:val="000C7211"/>
    <w:rsid w:val="000C7440"/>
    <w:rsid w:val="000D0609"/>
    <w:rsid w:val="000D0BDF"/>
    <w:rsid w:val="000D1205"/>
    <w:rsid w:val="000D14CD"/>
    <w:rsid w:val="000D1ED0"/>
    <w:rsid w:val="000D1EF1"/>
    <w:rsid w:val="000D228C"/>
    <w:rsid w:val="000D3416"/>
    <w:rsid w:val="000D3F99"/>
    <w:rsid w:val="000D4D1B"/>
    <w:rsid w:val="000D5AE6"/>
    <w:rsid w:val="000D6425"/>
    <w:rsid w:val="000D693A"/>
    <w:rsid w:val="000D6E95"/>
    <w:rsid w:val="000E007C"/>
    <w:rsid w:val="000E0DB5"/>
    <w:rsid w:val="000E1449"/>
    <w:rsid w:val="000E2E1A"/>
    <w:rsid w:val="000E2E98"/>
    <w:rsid w:val="000E37C1"/>
    <w:rsid w:val="000E49DB"/>
    <w:rsid w:val="000E61E4"/>
    <w:rsid w:val="000E7294"/>
    <w:rsid w:val="000F0F67"/>
    <w:rsid w:val="000F18B6"/>
    <w:rsid w:val="000F1FAC"/>
    <w:rsid w:val="000F2187"/>
    <w:rsid w:val="000F2CF5"/>
    <w:rsid w:val="000F38E6"/>
    <w:rsid w:val="000F4453"/>
    <w:rsid w:val="000F4691"/>
    <w:rsid w:val="000F4C8E"/>
    <w:rsid w:val="000F50FE"/>
    <w:rsid w:val="000F536C"/>
    <w:rsid w:val="000F61F4"/>
    <w:rsid w:val="000F6F95"/>
    <w:rsid w:val="000F7CD7"/>
    <w:rsid w:val="00100E29"/>
    <w:rsid w:val="00105369"/>
    <w:rsid w:val="00105862"/>
    <w:rsid w:val="0010628B"/>
    <w:rsid w:val="001066D1"/>
    <w:rsid w:val="0010704D"/>
    <w:rsid w:val="0010706C"/>
    <w:rsid w:val="001074EA"/>
    <w:rsid w:val="00107737"/>
    <w:rsid w:val="00107DDE"/>
    <w:rsid w:val="001106A2"/>
    <w:rsid w:val="001107E0"/>
    <w:rsid w:val="00110965"/>
    <w:rsid w:val="00111DC3"/>
    <w:rsid w:val="0011393E"/>
    <w:rsid w:val="00113CE9"/>
    <w:rsid w:val="001140D6"/>
    <w:rsid w:val="001149FD"/>
    <w:rsid w:val="00115496"/>
    <w:rsid w:val="001156F4"/>
    <w:rsid w:val="00115775"/>
    <w:rsid w:val="001171E8"/>
    <w:rsid w:val="00117318"/>
    <w:rsid w:val="001177F0"/>
    <w:rsid w:val="00117AF5"/>
    <w:rsid w:val="00117CF8"/>
    <w:rsid w:val="00117F8A"/>
    <w:rsid w:val="00120166"/>
    <w:rsid w:val="001206F3"/>
    <w:rsid w:val="001228AB"/>
    <w:rsid w:val="00122E2F"/>
    <w:rsid w:val="0012400F"/>
    <w:rsid w:val="00124F99"/>
    <w:rsid w:val="00125D85"/>
    <w:rsid w:val="00126EC1"/>
    <w:rsid w:val="001275FA"/>
    <w:rsid w:val="00127AA9"/>
    <w:rsid w:val="00130A9B"/>
    <w:rsid w:val="00131740"/>
    <w:rsid w:val="0013354C"/>
    <w:rsid w:val="00133AED"/>
    <w:rsid w:val="00133E39"/>
    <w:rsid w:val="0013465C"/>
    <w:rsid w:val="00135740"/>
    <w:rsid w:val="0013722A"/>
    <w:rsid w:val="00137566"/>
    <w:rsid w:val="00140847"/>
    <w:rsid w:val="00140DD7"/>
    <w:rsid w:val="00141A92"/>
    <w:rsid w:val="0014274E"/>
    <w:rsid w:val="00143693"/>
    <w:rsid w:val="00143711"/>
    <w:rsid w:val="00143D6F"/>
    <w:rsid w:val="00144199"/>
    <w:rsid w:val="00144BF8"/>
    <w:rsid w:val="001453FC"/>
    <w:rsid w:val="0014592E"/>
    <w:rsid w:val="00146C59"/>
    <w:rsid w:val="00146EF9"/>
    <w:rsid w:val="0014723D"/>
    <w:rsid w:val="001512AC"/>
    <w:rsid w:val="0015152E"/>
    <w:rsid w:val="00152D0A"/>
    <w:rsid w:val="00153D19"/>
    <w:rsid w:val="0015492B"/>
    <w:rsid w:val="001556A0"/>
    <w:rsid w:val="001560AE"/>
    <w:rsid w:val="001573B2"/>
    <w:rsid w:val="001600AE"/>
    <w:rsid w:val="001605A3"/>
    <w:rsid w:val="001605C5"/>
    <w:rsid w:val="00160BDD"/>
    <w:rsid w:val="001610BE"/>
    <w:rsid w:val="00161674"/>
    <w:rsid w:val="00161C80"/>
    <w:rsid w:val="00161E4E"/>
    <w:rsid w:val="00162887"/>
    <w:rsid w:val="00162A0A"/>
    <w:rsid w:val="00163B78"/>
    <w:rsid w:val="00166761"/>
    <w:rsid w:val="001667E9"/>
    <w:rsid w:val="0016771A"/>
    <w:rsid w:val="001700B4"/>
    <w:rsid w:val="001719EB"/>
    <w:rsid w:val="00172A27"/>
    <w:rsid w:val="001731C2"/>
    <w:rsid w:val="00173969"/>
    <w:rsid w:val="001740D0"/>
    <w:rsid w:val="00176B19"/>
    <w:rsid w:val="00176B72"/>
    <w:rsid w:val="00177602"/>
    <w:rsid w:val="001804C7"/>
    <w:rsid w:val="00181C7E"/>
    <w:rsid w:val="00182FAB"/>
    <w:rsid w:val="00183994"/>
    <w:rsid w:val="001851EE"/>
    <w:rsid w:val="001876E9"/>
    <w:rsid w:val="00190942"/>
    <w:rsid w:val="00191A80"/>
    <w:rsid w:val="00192AF9"/>
    <w:rsid w:val="001930CE"/>
    <w:rsid w:val="001935D1"/>
    <w:rsid w:val="00193A79"/>
    <w:rsid w:val="0019465E"/>
    <w:rsid w:val="00195687"/>
    <w:rsid w:val="00196728"/>
    <w:rsid w:val="00196929"/>
    <w:rsid w:val="00197C31"/>
    <w:rsid w:val="001A060F"/>
    <w:rsid w:val="001A1834"/>
    <w:rsid w:val="001A23B9"/>
    <w:rsid w:val="001A3911"/>
    <w:rsid w:val="001A3A75"/>
    <w:rsid w:val="001A3FFF"/>
    <w:rsid w:val="001A4AC9"/>
    <w:rsid w:val="001A4D86"/>
    <w:rsid w:val="001A4DFD"/>
    <w:rsid w:val="001A4FC1"/>
    <w:rsid w:val="001A5705"/>
    <w:rsid w:val="001A5ABF"/>
    <w:rsid w:val="001A66EF"/>
    <w:rsid w:val="001A70A5"/>
    <w:rsid w:val="001A74DC"/>
    <w:rsid w:val="001B0C6C"/>
    <w:rsid w:val="001B1D2F"/>
    <w:rsid w:val="001B32E1"/>
    <w:rsid w:val="001B33C6"/>
    <w:rsid w:val="001B47A4"/>
    <w:rsid w:val="001B4CDE"/>
    <w:rsid w:val="001B4FDA"/>
    <w:rsid w:val="001B55E2"/>
    <w:rsid w:val="001B69BD"/>
    <w:rsid w:val="001C0D55"/>
    <w:rsid w:val="001C284B"/>
    <w:rsid w:val="001C3DAA"/>
    <w:rsid w:val="001C43B7"/>
    <w:rsid w:val="001C4E56"/>
    <w:rsid w:val="001C628C"/>
    <w:rsid w:val="001C6407"/>
    <w:rsid w:val="001D0C72"/>
    <w:rsid w:val="001D203D"/>
    <w:rsid w:val="001D2B52"/>
    <w:rsid w:val="001D3AC7"/>
    <w:rsid w:val="001D5204"/>
    <w:rsid w:val="001D73F4"/>
    <w:rsid w:val="001E02F9"/>
    <w:rsid w:val="001E25AF"/>
    <w:rsid w:val="001E279A"/>
    <w:rsid w:val="001E413F"/>
    <w:rsid w:val="001E4B9A"/>
    <w:rsid w:val="001E5281"/>
    <w:rsid w:val="001E58D2"/>
    <w:rsid w:val="001E634C"/>
    <w:rsid w:val="001E7667"/>
    <w:rsid w:val="001E79C4"/>
    <w:rsid w:val="001F0441"/>
    <w:rsid w:val="001F0F75"/>
    <w:rsid w:val="001F23D3"/>
    <w:rsid w:val="001F248A"/>
    <w:rsid w:val="001F4067"/>
    <w:rsid w:val="001F5288"/>
    <w:rsid w:val="001F57EB"/>
    <w:rsid w:val="001F626C"/>
    <w:rsid w:val="001F6290"/>
    <w:rsid w:val="001F7C94"/>
    <w:rsid w:val="0020010D"/>
    <w:rsid w:val="00200837"/>
    <w:rsid w:val="0020121B"/>
    <w:rsid w:val="00201A4C"/>
    <w:rsid w:val="002039A8"/>
    <w:rsid w:val="00203EBE"/>
    <w:rsid w:val="00203F16"/>
    <w:rsid w:val="00205499"/>
    <w:rsid w:val="002055E6"/>
    <w:rsid w:val="002058B4"/>
    <w:rsid w:val="002064AA"/>
    <w:rsid w:val="002068C4"/>
    <w:rsid w:val="002079D7"/>
    <w:rsid w:val="0021054F"/>
    <w:rsid w:val="00213086"/>
    <w:rsid w:val="002133C4"/>
    <w:rsid w:val="00213C10"/>
    <w:rsid w:val="002140D4"/>
    <w:rsid w:val="00215EE4"/>
    <w:rsid w:val="00216B93"/>
    <w:rsid w:val="00223FDF"/>
    <w:rsid w:val="00225792"/>
    <w:rsid w:val="00226047"/>
    <w:rsid w:val="00226893"/>
    <w:rsid w:val="00226ECF"/>
    <w:rsid w:val="002308EB"/>
    <w:rsid w:val="002317A8"/>
    <w:rsid w:val="00233377"/>
    <w:rsid w:val="002337D5"/>
    <w:rsid w:val="0023488A"/>
    <w:rsid w:val="002348C5"/>
    <w:rsid w:val="00234E13"/>
    <w:rsid w:val="00236865"/>
    <w:rsid w:val="002369EB"/>
    <w:rsid w:val="002372E1"/>
    <w:rsid w:val="00240261"/>
    <w:rsid w:val="00240310"/>
    <w:rsid w:val="00241476"/>
    <w:rsid w:val="00242784"/>
    <w:rsid w:val="0024369B"/>
    <w:rsid w:val="00244963"/>
    <w:rsid w:val="00244B56"/>
    <w:rsid w:val="00245B38"/>
    <w:rsid w:val="00246D4A"/>
    <w:rsid w:val="00247780"/>
    <w:rsid w:val="00247965"/>
    <w:rsid w:val="00250CDF"/>
    <w:rsid w:val="002516F8"/>
    <w:rsid w:val="0025250C"/>
    <w:rsid w:val="00252E6B"/>
    <w:rsid w:val="00253665"/>
    <w:rsid w:val="002536FB"/>
    <w:rsid w:val="002543BE"/>
    <w:rsid w:val="002548AF"/>
    <w:rsid w:val="00255263"/>
    <w:rsid w:val="00257784"/>
    <w:rsid w:val="0025783C"/>
    <w:rsid w:val="00260832"/>
    <w:rsid w:val="002611DA"/>
    <w:rsid w:val="002616DA"/>
    <w:rsid w:val="00261CB6"/>
    <w:rsid w:val="00262354"/>
    <w:rsid w:val="002625AC"/>
    <w:rsid w:val="0026424F"/>
    <w:rsid w:val="00264325"/>
    <w:rsid w:val="002648C1"/>
    <w:rsid w:val="00264D24"/>
    <w:rsid w:val="00265BDA"/>
    <w:rsid w:val="0026675B"/>
    <w:rsid w:val="0026771E"/>
    <w:rsid w:val="00270797"/>
    <w:rsid w:val="002707F7"/>
    <w:rsid w:val="00271396"/>
    <w:rsid w:val="00271A13"/>
    <w:rsid w:val="00271AEE"/>
    <w:rsid w:val="00272085"/>
    <w:rsid w:val="00273A0D"/>
    <w:rsid w:val="002741B4"/>
    <w:rsid w:val="002744D2"/>
    <w:rsid w:val="00274E73"/>
    <w:rsid w:val="00275AD7"/>
    <w:rsid w:val="00276E55"/>
    <w:rsid w:val="00276ED2"/>
    <w:rsid w:val="002777C0"/>
    <w:rsid w:val="00277A72"/>
    <w:rsid w:val="0028145F"/>
    <w:rsid w:val="00281ACC"/>
    <w:rsid w:val="00281F6A"/>
    <w:rsid w:val="002823A6"/>
    <w:rsid w:val="002829A6"/>
    <w:rsid w:val="002836EA"/>
    <w:rsid w:val="00283E70"/>
    <w:rsid w:val="002848E4"/>
    <w:rsid w:val="00285445"/>
    <w:rsid w:val="002856F8"/>
    <w:rsid w:val="002873BC"/>
    <w:rsid w:val="00287927"/>
    <w:rsid w:val="00290D84"/>
    <w:rsid w:val="0029328E"/>
    <w:rsid w:val="00293942"/>
    <w:rsid w:val="00293E7E"/>
    <w:rsid w:val="00294075"/>
    <w:rsid w:val="00294297"/>
    <w:rsid w:val="00294CA0"/>
    <w:rsid w:val="00295AB4"/>
    <w:rsid w:val="00295DEF"/>
    <w:rsid w:val="002963A4"/>
    <w:rsid w:val="002A085F"/>
    <w:rsid w:val="002A11CB"/>
    <w:rsid w:val="002A15ED"/>
    <w:rsid w:val="002A3044"/>
    <w:rsid w:val="002A3444"/>
    <w:rsid w:val="002A34D1"/>
    <w:rsid w:val="002A460D"/>
    <w:rsid w:val="002A56C7"/>
    <w:rsid w:val="002A5964"/>
    <w:rsid w:val="002A5DBA"/>
    <w:rsid w:val="002A5E24"/>
    <w:rsid w:val="002A7061"/>
    <w:rsid w:val="002A7299"/>
    <w:rsid w:val="002A745E"/>
    <w:rsid w:val="002B0500"/>
    <w:rsid w:val="002B0A45"/>
    <w:rsid w:val="002B1E2E"/>
    <w:rsid w:val="002B28D2"/>
    <w:rsid w:val="002B450F"/>
    <w:rsid w:val="002B4694"/>
    <w:rsid w:val="002B747E"/>
    <w:rsid w:val="002C071F"/>
    <w:rsid w:val="002C0D55"/>
    <w:rsid w:val="002C1340"/>
    <w:rsid w:val="002C158B"/>
    <w:rsid w:val="002C3DCF"/>
    <w:rsid w:val="002C3E1B"/>
    <w:rsid w:val="002C4D14"/>
    <w:rsid w:val="002C4E4A"/>
    <w:rsid w:val="002C589E"/>
    <w:rsid w:val="002C74A1"/>
    <w:rsid w:val="002D08E0"/>
    <w:rsid w:val="002D2CC6"/>
    <w:rsid w:val="002D3494"/>
    <w:rsid w:val="002D4239"/>
    <w:rsid w:val="002D4B56"/>
    <w:rsid w:val="002D5573"/>
    <w:rsid w:val="002D616A"/>
    <w:rsid w:val="002D652C"/>
    <w:rsid w:val="002D6C1C"/>
    <w:rsid w:val="002D7BA7"/>
    <w:rsid w:val="002D7C37"/>
    <w:rsid w:val="002E1205"/>
    <w:rsid w:val="002E4A0F"/>
    <w:rsid w:val="002E4A7A"/>
    <w:rsid w:val="002E61D6"/>
    <w:rsid w:val="002E719D"/>
    <w:rsid w:val="002E783B"/>
    <w:rsid w:val="002F0E0D"/>
    <w:rsid w:val="002F0F35"/>
    <w:rsid w:val="002F1355"/>
    <w:rsid w:val="002F149D"/>
    <w:rsid w:val="002F1905"/>
    <w:rsid w:val="002F5377"/>
    <w:rsid w:val="002F694A"/>
    <w:rsid w:val="002F6BC6"/>
    <w:rsid w:val="002F7AE9"/>
    <w:rsid w:val="002F7BD0"/>
    <w:rsid w:val="00300043"/>
    <w:rsid w:val="00300997"/>
    <w:rsid w:val="0030100D"/>
    <w:rsid w:val="003045A3"/>
    <w:rsid w:val="00304B5E"/>
    <w:rsid w:val="00304F2A"/>
    <w:rsid w:val="003053A1"/>
    <w:rsid w:val="003055DB"/>
    <w:rsid w:val="00305E04"/>
    <w:rsid w:val="0030648E"/>
    <w:rsid w:val="0030689B"/>
    <w:rsid w:val="00306A95"/>
    <w:rsid w:val="00307FE7"/>
    <w:rsid w:val="003112C0"/>
    <w:rsid w:val="00312B54"/>
    <w:rsid w:val="00313A8C"/>
    <w:rsid w:val="0031416E"/>
    <w:rsid w:val="003145A1"/>
    <w:rsid w:val="00314B49"/>
    <w:rsid w:val="00314BA6"/>
    <w:rsid w:val="00314DED"/>
    <w:rsid w:val="0031504C"/>
    <w:rsid w:val="003152EB"/>
    <w:rsid w:val="00315DB4"/>
    <w:rsid w:val="003165E9"/>
    <w:rsid w:val="003166BE"/>
    <w:rsid w:val="003168A2"/>
    <w:rsid w:val="00316904"/>
    <w:rsid w:val="0032098B"/>
    <w:rsid w:val="0032098F"/>
    <w:rsid w:val="00320C33"/>
    <w:rsid w:val="00321127"/>
    <w:rsid w:val="003215E9"/>
    <w:rsid w:val="003219D6"/>
    <w:rsid w:val="00322D65"/>
    <w:rsid w:val="00324293"/>
    <w:rsid w:val="00324477"/>
    <w:rsid w:val="00324FFF"/>
    <w:rsid w:val="003258FF"/>
    <w:rsid w:val="003259B2"/>
    <w:rsid w:val="00325EF0"/>
    <w:rsid w:val="003269A8"/>
    <w:rsid w:val="00326A3F"/>
    <w:rsid w:val="00326C2C"/>
    <w:rsid w:val="00326F9F"/>
    <w:rsid w:val="0032713D"/>
    <w:rsid w:val="003273BA"/>
    <w:rsid w:val="00330B51"/>
    <w:rsid w:val="003314B6"/>
    <w:rsid w:val="00332B47"/>
    <w:rsid w:val="00332F7B"/>
    <w:rsid w:val="0033316A"/>
    <w:rsid w:val="00334454"/>
    <w:rsid w:val="00334C72"/>
    <w:rsid w:val="00335C95"/>
    <w:rsid w:val="00336655"/>
    <w:rsid w:val="0033751D"/>
    <w:rsid w:val="00337DAF"/>
    <w:rsid w:val="0034158C"/>
    <w:rsid w:val="0034160A"/>
    <w:rsid w:val="003419D1"/>
    <w:rsid w:val="00341C64"/>
    <w:rsid w:val="00342B1D"/>
    <w:rsid w:val="00343297"/>
    <w:rsid w:val="00343341"/>
    <w:rsid w:val="00343455"/>
    <w:rsid w:val="003435C6"/>
    <w:rsid w:val="00343E83"/>
    <w:rsid w:val="003442F3"/>
    <w:rsid w:val="00344AB1"/>
    <w:rsid w:val="00344BB4"/>
    <w:rsid w:val="00345252"/>
    <w:rsid w:val="00345898"/>
    <w:rsid w:val="00345CF8"/>
    <w:rsid w:val="003465A5"/>
    <w:rsid w:val="00350931"/>
    <w:rsid w:val="0035140B"/>
    <w:rsid w:val="00351421"/>
    <w:rsid w:val="00351ABB"/>
    <w:rsid w:val="00351E22"/>
    <w:rsid w:val="00353E0B"/>
    <w:rsid w:val="00355059"/>
    <w:rsid w:val="00355ABB"/>
    <w:rsid w:val="003567E1"/>
    <w:rsid w:val="0035748E"/>
    <w:rsid w:val="00357DCF"/>
    <w:rsid w:val="00360820"/>
    <w:rsid w:val="00360C7A"/>
    <w:rsid w:val="00360D21"/>
    <w:rsid w:val="0036213C"/>
    <w:rsid w:val="003628DA"/>
    <w:rsid w:val="003635DF"/>
    <w:rsid w:val="0036504C"/>
    <w:rsid w:val="0036539D"/>
    <w:rsid w:val="00366D46"/>
    <w:rsid w:val="003676C3"/>
    <w:rsid w:val="003709FF"/>
    <w:rsid w:val="00370C7C"/>
    <w:rsid w:val="00372978"/>
    <w:rsid w:val="00372FE9"/>
    <w:rsid w:val="00376AA0"/>
    <w:rsid w:val="00377517"/>
    <w:rsid w:val="003778E6"/>
    <w:rsid w:val="0038006A"/>
    <w:rsid w:val="00381D92"/>
    <w:rsid w:val="00381E45"/>
    <w:rsid w:val="00382532"/>
    <w:rsid w:val="003826D1"/>
    <w:rsid w:val="003839DF"/>
    <w:rsid w:val="00384677"/>
    <w:rsid w:val="00384B2A"/>
    <w:rsid w:val="00384BA6"/>
    <w:rsid w:val="003869B0"/>
    <w:rsid w:val="00387339"/>
    <w:rsid w:val="00387AC6"/>
    <w:rsid w:val="00387F4C"/>
    <w:rsid w:val="00391036"/>
    <w:rsid w:val="0039378A"/>
    <w:rsid w:val="003943FC"/>
    <w:rsid w:val="003944CC"/>
    <w:rsid w:val="00395253"/>
    <w:rsid w:val="003955B0"/>
    <w:rsid w:val="0039571F"/>
    <w:rsid w:val="00395CFD"/>
    <w:rsid w:val="003965EF"/>
    <w:rsid w:val="00396815"/>
    <w:rsid w:val="00396DE2"/>
    <w:rsid w:val="0039742B"/>
    <w:rsid w:val="00397BC0"/>
    <w:rsid w:val="003A0846"/>
    <w:rsid w:val="003A08B8"/>
    <w:rsid w:val="003A15EC"/>
    <w:rsid w:val="003A2331"/>
    <w:rsid w:val="003A3B47"/>
    <w:rsid w:val="003A403D"/>
    <w:rsid w:val="003A5163"/>
    <w:rsid w:val="003A6636"/>
    <w:rsid w:val="003A6FD1"/>
    <w:rsid w:val="003B020A"/>
    <w:rsid w:val="003B1786"/>
    <w:rsid w:val="003B21BF"/>
    <w:rsid w:val="003B435C"/>
    <w:rsid w:val="003B465A"/>
    <w:rsid w:val="003B4721"/>
    <w:rsid w:val="003B5ACB"/>
    <w:rsid w:val="003B65AD"/>
    <w:rsid w:val="003B705B"/>
    <w:rsid w:val="003B7837"/>
    <w:rsid w:val="003C13C5"/>
    <w:rsid w:val="003C199E"/>
    <w:rsid w:val="003C263C"/>
    <w:rsid w:val="003C3899"/>
    <w:rsid w:val="003C4EDE"/>
    <w:rsid w:val="003C56DD"/>
    <w:rsid w:val="003C5C6E"/>
    <w:rsid w:val="003C607E"/>
    <w:rsid w:val="003C705B"/>
    <w:rsid w:val="003C7EEE"/>
    <w:rsid w:val="003D1D9D"/>
    <w:rsid w:val="003D2330"/>
    <w:rsid w:val="003D2963"/>
    <w:rsid w:val="003D413E"/>
    <w:rsid w:val="003D432D"/>
    <w:rsid w:val="003D4474"/>
    <w:rsid w:val="003D44EE"/>
    <w:rsid w:val="003D6C75"/>
    <w:rsid w:val="003D78AE"/>
    <w:rsid w:val="003E24C8"/>
    <w:rsid w:val="003E4F4E"/>
    <w:rsid w:val="003E66EE"/>
    <w:rsid w:val="003E6DE2"/>
    <w:rsid w:val="003E70C5"/>
    <w:rsid w:val="003F2889"/>
    <w:rsid w:val="003F29E2"/>
    <w:rsid w:val="003F3D0C"/>
    <w:rsid w:val="003F5EA8"/>
    <w:rsid w:val="003F7747"/>
    <w:rsid w:val="003F7C5E"/>
    <w:rsid w:val="00400424"/>
    <w:rsid w:val="004007DF"/>
    <w:rsid w:val="00400B94"/>
    <w:rsid w:val="00401072"/>
    <w:rsid w:val="00402B06"/>
    <w:rsid w:val="004059B8"/>
    <w:rsid w:val="00406279"/>
    <w:rsid w:val="00406336"/>
    <w:rsid w:val="00407BD5"/>
    <w:rsid w:val="0041008F"/>
    <w:rsid w:val="00410B10"/>
    <w:rsid w:val="0041149B"/>
    <w:rsid w:val="00412E98"/>
    <w:rsid w:val="004148C2"/>
    <w:rsid w:val="00414940"/>
    <w:rsid w:val="00415502"/>
    <w:rsid w:val="00415682"/>
    <w:rsid w:val="00415B59"/>
    <w:rsid w:val="004164DC"/>
    <w:rsid w:val="00416C79"/>
    <w:rsid w:val="00417BC1"/>
    <w:rsid w:val="00417E61"/>
    <w:rsid w:val="00417FD0"/>
    <w:rsid w:val="0042034E"/>
    <w:rsid w:val="00421BEF"/>
    <w:rsid w:val="00422A70"/>
    <w:rsid w:val="004234ED"/>
    <w:rsid w:val="0042412F"/>
    <w:rsid w:val="0042482C"/>
    <w:rsid w:val="00424BE0"/>
    <w:rsid w:val="00424D92"/>
    <w:rsid w:val="00426321"/>
    <w:rsid w:val="00426675"/>
    <w:rsid w:val="00426E0C"/>
    <w:rsid w:val="0042751E"/>
    <w:rsid w:val="004275F7"/>
    <w:rsid w:val="00430106"/>
    <w:rsid w:val="0043142C"/>
    <w:rsid w:val="004336CE"/>
    <w:rsid w:val="004339A8"/>
    <w:rsid w:val="00436B63"/>
    <w:rsid w:val="00436E21"/>
    <w:rsid w:val="004373B3"/>
    <w:rsid w:val="00437D15"/>
    <w:rsid w:val="004413DF"/>
    <w:rsid w:val="00443339"/>
    <w:rsid w:val="00443ADB"/>
    <w:rsid w:val="00444ABC"/>
    <w:rsid w:val="00445040"/>
    <w:rsid w:val="0044547A"/>
    <w:rsid w:val="004463AA"/>
    <w:rsid w:val="004468E4"/>
    <w:rsid w:val="004478EA"/>
    <w:rsid w:val="0045090B"/>
    <w:rsid w:val="00450A87"/>
    <w:rsid w:val="00450B27"/>
    <w:rsid w:val="00451EB7"/>
    <w:rsid w:val="00452807"/>
    <w:rsid w:val="004529FC"/>
    <w:rsid w:val="00452DE9"/>
    <w:rsid w:val="00452E0E"/>
    <w:rsid w:val="00453E2B"/>
    <w:rsid w:val="00454002"/>
    <w:rsid w:val="00454FEF"/>
    <w:rsid w:val="00455009"/>
    <w:rsid w:val="00456486"/>
    <w:rsid w:val="00456C1F"/>
    <w:rsid w:val="004573E5"/>
    <w:rsid w:val="0045761A"/>
    <w:rsid w:val="0046147B"/>
    <w:rsid w:val="00463AF9"/>
    <w:rsid w:val="00464883"/>
    <w:rsid w:val="00464A18"/>
    <w:rsid w:val="00464C9F"/>
    <w:rsid w:val="00464FE3"/>
    <w:rsid w:val="0046566C"/>
    <w:rsid w:val="00467AA9"/>
    <w:rsid w:val="00471204"/>
    <w:rsid w:val="0047152D"/>
    <w:rsid w:val="00471C02"/>
    <w:rsid w:val="00472526"/>
    <w:rsid w:val="00472BBF"/>
    <w:rsid w:val="0047365F"/>
    <w:rsid w:val="0047608A"/>
    <w:rsid w:val="00476B1B"/>
    <w:rsid w:val="004775F1"/>
    <w:rsid w:val="004804AF"/>
    <w:rsid w:val="004825BE"/>
    <w:rsid w:val="00483287"/>
    <w:rsid w:val="00483886"/>
    <w:rsid w:val="00483EEF"/>
    <w:rsid w:val="00483F65"/>
    <w:rsid w:val="0048418B"/>
    <w:rsid w:val="0048464D"/>
    <w:rsid w:val="00485C12"/>
    <w:rsid w:val="004864CA"/>
    <w:rsid w:val="00486D20"/>
    <w:rsid w:val="004879D4"/>
    <w:rsid w:val="004917C2"/>
    <w:rsid w:val="0049354B"/>
    <w:rsid w:val="004938FE"/>
    <w:rsid w:val="00493ED2"/>
    <w:rsid w:val="004941FA"/>
    <w:rsid w:val="004949CB"/>
    <w:rsid w:val="004952CC"/>
    <w:rsid w:val="00495569"/>
    <w:rsid w:val="004957D0"/>
    <w:rsid w:val="00495A8F"/>
    <w:rsid w:val="00496898"/>
    <w:rsid w:val="00496C07"/>
    <w:rsid w:val="00497D28"/>
    <w:rsid w:val="004A0786"/>
    <w:rsid w:val="004A0C10"/>
    <w:rsid w:val="004A1262"/>
    <w:rsid w:val="004A16C9"/>
    <w:rsid w:val="004A1DE8"/>
    <w:rsid w:val="004A2401"/>
    <w:rsid w:val="004A242E"/>
    <w:rsid w:val="004A2525"/>
    <w:rsid w:val="004A259A"/>
    <w:rsid w:val="004A3228"/>
    <w:rsid w:val="004A3BFE"/>
    <w:rsid w:val="004A3EDB"/>
    <w:rsid w:val="004A3F12"/>
    <w:rsid w:val="004A3F98"/>
    <w:rsid w:val="004A4B21"/>
    <w:rsid w:val="004A4DE6"/>
    <w:rsid w:val="004A5D9F"/>
    <w:rsid w:val="004A5DBB"/>
    <w:rsid w:val="004A6319"/>
    <w:rsid w:val="004A64C7"/>
    <w:rsid w:val="004B0429"/>
    <w:rsid w:val="004B05C4"/>
    <w:rsid w:val="004B1211"/>
    <w:rsid w:val="004B23C1"/>
    <w:rsid w:val="004B273F"/>
    <w:rsid w:val="004B28DF"/>
    <w:rsid w:val="004B415D"/>
    <w:rsid w:val="004B452A"/>
    <w:rsid w:val="004B46C8"/>
    <w:rsid w:val="004B4CDA"/>
    <w:rsid w:val="004B583E"/>
    <w:rsid w:val="004B5A39"/>
    <w:rsid w:val="004B5D87"/>
    <w:rsid w:val="004B5FDF"/>
    <w:rsid w:val="004B6C28"/>
    <w:rsid w:val="004B78E1"/>
    <w:rsid w:val="004C00D8"/>
    <w:rsid w:val="004C0F45"/>
    <w:rsid w:val="004C1A8D"/>
    <w:rsid w:val="004C1B0F"/>
    <w:rsid w:val="004C24CD"/>
    <w:rsid w:val="004C28F1"/>
    <w:rsid w:val="004C299D"/>
    <w:rsid w:val="004C35B5"/>
    <w:rsid w:val="004C42E9"/>
    <w:rsid w:val="004C508E"/>
    <w:rsid w:val="004C67CB"/>
    <w:rsid w:val="004C6B00"/>
    <w:rsid w:val="004C71F6"/>
    <w:rsid w:val="004D2348"/>
    <w:rsid w:val="004D24FF"/>
    <w:rsid w:val="004D2903"/>
    <w:rsid w:val="004D5029"/>
    <w:rsid w:val="004D5382"/>
    <w:rsid w:val="004D5933"/>
    <w:rsid w:val="004D6F1D"/>
    <w:rsid w:val="004D70FF"/>
    <w:rsid w:val="004E0834"/>
    <w:rsid w:val="004E0A9C"/>
    <w:rsid w:val="004E1CAA"/>
    <w:rsid w:val="004E296D"/>
    <w:rsid w:val="004E2A7D"/>
    <w:rsid w:val="004E6395"/>
    <w:rsid w:val="004F25CB"/>
    <w:rsid w:val="004F25EE"/>
    <w:rsid w:val="004F2B59"/>
    <w:rsid w:val="004F39F0"/>
    <w:rsid w:val="004F41C3"/>
    <w:rsid w:val="004F5DCD"/>
    <w:rsid w:val="004F6D27"/>
    <w:rsid w:val="004F763B"/>
    <w:rsid w:val="00502CD3"/>
    <w:rsid w:val="00502F4C"/>
    <w:rsid w:val="00503576"/>
    <w:rsid w:val="00503902"/>
    <w:rsid w:val="00504ADC"/>
    <w:rsid w:val="00504BC3"/>
    <w:rsid w:val="00505650"/>
    <w:rsid w:val="005067FE"/>
    <w:rsid w:val="005075A6"/>
    <w:rsid w:val="00507FE4"/>
    <w:rsid w:val="00511488"/>
    <w:rsid w:val="00511A65"/>
    <w:rsid w:val="005136C2"/>
    <w:rsid w:val="00514121"/>
    <w:rsid w:val="00514D22"/>
    <w:rsid w:val="00514F52"/>
    <w:rsid w:val="005159F7"/>
    <w:rsid w:val="00515ED1"/>
    <w:rsid w:val="00516308"/>
    <w:rsid w:val="0051642B"/>
    <w:rsid w:val="005164E8"/>
    <w:rsid w:val="00517B7C"/>
    <w:rsid w:val="005214F2"/>
    <w:rsid w:val="005243FD"/>
    <w:rsid w:val="0052465A"/>
    <w:rsid w:val="005252CA"/>
    <w:rsid w:val="00530B56"/>
    <w:rsid w:val="00531062"/>
    <w:rsid w:val="005320FC"/>
    <w:rsid w:val="00532115"/>
    <w:rsid w:val="00532427"/>
    <w:rsid w:val="005324EA"/>
    <w:rsid w:val="00532A6F"/>
    <w:rsid w:val="005330FD"/>
    <w:rsid w:val="00533263"/>
    <w:rsid w:val="00534EA3"/>
    <w:rsid w:val="005358CF"/>
    <w:rsid w:val="00535A3E"/>
    <w:rsid w:val="005360E7"/>
    <w:rsid w:val="005408D8"/>
    <w:rsid w:val="00541199"/>
    <w:rsid w:val="00542C92"/>
    <w:rsid w:val="00542CE1"/>
    <w:rsid w:val="00542F1A"/>
    <w:rsid w:val="005440E4"/>
    <w:rsid w:val="00544D7C"/>
    <w:rsid w:val="005458E1"/>
    <w:rsid w:val="00546455"/>
    <w:rsid w:val="00546AFC"/>
    <w:rsid w:val="00546ED8"/>
    <w:rsid w:val="00547454"/>
    <w:rsid w:val="005475FC"/>
    <w:rsid w:val="00547FE8"/>
    <w:rsid w:val="00550174"/>
    <w:rsid w:val="0055075A"/>
    <w:rsid w:val="00550ACA"/>
    <w:rsid w:val="00552AD4"/>
    <w:rsid w:val="00553FA5"/>
    <w:rsid w:val="0055415C"/>
    <w:rsid w:val="0055424B"/>
    <w:rsid w:val="0055574E"/>
    <w:rsid w:val="00556EF9"/>
    <w:rsid w:val="0055706C"/>
    <w:rsid w:val="00557310"/>
    <w:rsid w:val="005577B7"/>
    <w:rsid w:val="0056018A"/>
    <w:rsid w:val="00560BE2"/>
    <w:rsid w:val="005611C3"/>
    <w:rsid w:val="00561891"/>
    <w:rsid w:val="00562289"/>
    <w:rsid w:val="005623D7"/>
    <w:rsid w:val="00563157"/>
    <w:rsid w:val="00564824"/>
    <w:rsid w:val="00565294"/>
    <w:rsid w:val="0056614E"/>
    <w:rsid w:val="00566DF0"/>
    <w:rsid w:val="00566FAF"/>
    <w:rsid w:val="005670FF"/>
    <w:rsid w:val="00567614"/>
    <w:rsid w:val="005706A1"/>
    <w:rsid w:val="00571181"/>
    <w:rsid w:val="00575E36"/>
    <w:rsid w:val="00576610"/>
    <w:rsid w:val="00577116"/>
    <w:rsid w:val="005776AE"/>
    <w:rsid w:val="0058068B"/>
    <w:rsid w:val="00581BBD"/>
    <w:rsid w:val="0058448D"/>
    <w:rsid w:val="00584A45"/>
    <w:rsid w:val="00584B97"/>
    <w:rsid w:val="0058555B"/>
    <w:rsid w:val="00586AFC"/>
    <w:rsid w:val="00586D61"/>
    <w:rsid w:val="0058757C"/>
    <w:rsid w:val="00587EF3"/>
    <w:rsid w:val="005916AE"/>
    <w:rsid w:val="00591C56"/>
    <w:rsid w:val="005939DD"/>
    <w:rsid w:val="00593C1E"/>
    <w:rsid w:val="00593CF6"/>
    <w:rsid w:val="00593D05"/>
    <w:rsid w:val="0059488D"/>
    <w:rsid w:val="00594C47"/>
    <w:rsid w:val="00596310"/>
    <w:rsid w:val="00596823"/>
    <w:rsid w:val="00596F90"/>
    <w:rsid w:val="005A0DC1"/>
    <w:rsid w:val="005A16F1"/>
    <w:rsid w:val="005A1715"/>
    <w:rsid w:val="005A2CE8"/>
    <w:rsid w:val="005A33CB"/>
    <w:rsid w:val="005A3777"/>
    <w:rsid w:val="005A3D5C"/>
    <w:rsid w:val="005A4281"/>
    <w:rsid w:val="005A514E"/>
    <w:rsid w:val="005A6C23"/>
    <w:rsid w:val="005A74A9"/>
    <w:rsid w:val="005A7ECC"/>
    <w:rsid w:val="005B0CB5"/>
    <w:rsid w:val="005B158E"/>
    <w:rsid w:val="005B24C4"/>
    <w:rsid w:val="005B2A68"/>
    <w:rsid w:val="005B5E46"/>
    <w:rsid w:val="005B6EC3"/>
    <w:rsid w:val="005B74AB"/>
    <w:rsid w:val="005B7E51"/>
    <w:rsid w:val="005B7E79"/>
    <w:rsid w:val="005C0946"/>
    <w:rsid w:val="005C0A0C"/>
    <w:rsid w:val="005C274F"/>
    <w:rsid w:val="005C2ED4"/>
    <w:rsid w:val="005C42E6"/>
    <w:rsid w:val="005C64C4"/>
    <w:rsid w:val="005C7BF1"/>
    <w:rsid w:val="005C7FD1"/>
    <w:rsid w:val="005D1DB8"/>
    <w:rsid w:val="005D2427"/>
    <w:rsid w:val="005D2FB2"/>
    <w:rsid w:val="005D50D6"/>
    <w:rsid w:val="005D55D6"/>
    <w:rsid w:val="005D55F2"/>
    <w:rsid w:val="005D5D1B"/>
    <w:rsid w:val="005D5DFC"/>
    <w:rsid w:val="005D6EB3"/>
    <w:rsid w:val="005D731F"/>
    <w:rsid w:val="005E02B6"/>
    <w:rsid w:val="005E0D30"/>
    <w:rsid w:val="005E19D5"/>
    <w:rsid w:val="005E207B"/>
    <w:rsid w:val="005E26B3"/>
    <w:rsid w:val="005E2A2F"/>
    <w:rsid w:val="005E39B3"/>
    <w:rsid w:val="005E4047"/>
    <w:rsid w:val="005E428E"/>
    <w:rsid w:val="005E47A5"/>
    <w:rsid w:val="005E4DC1"/>
    <w:rsid w:val="005E5C4C"/>
    <w:rsid w:val="005E6BDA"/>
    <w:rsid w:val="005E7499"/>
    <w:rsid w:val="005E74BC"/>
    <w:rsid w:val="005F1DA8"/>
    <w:rsid w:val="005F34E0"/>
    <w:rsid w:val="005F49D7"/>
    <w:rsid w:val="005F4E8C"/>
    <w:rsid w:val="005F501B"/>
    <w:rsid w:val="005F6034"/>
    <w:rsid w:val="005F62B6"/>
    <w:rsid w:val="005F6A5A"/>
    <w:rsid w:val="005F790C"/>
    <w:rsid w:val="005F7CFD"/>
    <w:rsid w:val="006005D1"/>
    <w:rsid w:val="00601EE4"/>
    <w:rsid w:val="0060395C"/>
    <w:rsid w:val="00604328"/>
    <w:rsid w:val="006043DC"/>
    <w:rsid w:val="006053B5"/>
    <w:rsid w:val="00605807"/>
    <w:rsid w:val="0060766B"/>
    <w:rsid w:val="00607912"/>
    <w:rsid w:val="00610DE2"/>
    <w:rsid w:val="00612465"/>
    <w:rsid w:val="006128B4"/>
    <w:rsid w:val="00613E45"/>
    <w:rsid w:val="00614546"/>
    <w:rsid w:val="00614600"/>
    <w:rsid w:val="006158B7"/>
    <w:rsid w:val="00615CA0"/>
    <w:rsid w:val="006164E5"/>
    <w:rsid w:val="00617C80"/>
    <w:rsid w:val="00626914"/>
    <w:rsid w:val="00626D9A"/>
    <w:rsid w:val="006272FE"/>
    <w:rsid w:val="006300BF"/>
    <w:rsid w:val="006306F3"/>
    <w:rsid w:val="0063302D"/>
    <w:rsid w:val="00633B51"/>
    <w:rsid w:val="00633C79"/>
    <w:rsid w:val="00633F2E"/>
    <w:rsid w:val="00634ED8"/>
    <w:rsid w:val="00635FDB"/>
    <w:rsid w:val="00636654"/>
    <w:rsid w:val="0063750B"/>
    <w:rsid w:val="00640763"/>
    <w:rsid w:val="0064098E"/>
    <w:rsid w:val="00640F8F"/>
    <w:rsid w:val="00642103"/>
    <w:rsid w:val="0064239C"/>
    <w:rsid w:val="00642604"/>
    <w:rsid w:val="006435EF"/>
    <w:rsid w:val="00643A52"/>
    <w:rsid w:val="00643A64"/>
    <w:rsid w:val="006443DA"/>
    <w:rsid w:val="0064459F"/>
    <w:rsid w:val="00644E57"/>
    <w:rsid w:val="00645B0C"/>
    <w:rsid w:val="00646D9A"/>
    <w:rsid w:val="006474B9"/>
    <w:rsid w:val="006476DD"/>
    <w:rsid w:val="006477CA"/>
    <w:rsid w:val="00647C89"/>
    <w:rsid w:val="00651B96"/>
    <w:rsid w:val="00651E72"/>
    <w:rsid w:val="00651FDB"/>
    <w:rsid w:val="0065269B"/>
    <w:rsid w:val="00653020"/>
    <w:rsid w:val="006541A4"/>
    <w:rsid w:val="00655B1B"/>
    <w:rsid w:val="006560A3"/>
    <w:rsid w:val="006562D1"/>
    <w:rsid w:val="00656831"/>
    <w:rsid w:val="006574B2"/>
    <w:rsid w:val="00657E88"/>
    <w:rsid w:val="00660096"/>
    <w:rsid w:val="00660AE7"/>
    <w:rsid w:val="006614CE"/>
    <w:rsid w:val="00662E41"/>
    <w:rsid w:val="00662EE3"/>
    <w:rsid w:val="00664655"/>
    <w:rsid w:val="00664EE4"/>
    <w:rsid w:val="0066572F"/>
    <w:rsid w:val="00665EE0"/>
    <w:rsid w:val="006676B6"/>
    <w:rsid w:val="006701AA"/>
    <w:rsid w:val="006706B8"/>
    <w:rsid w:val="00670740"/>
    <w:rsid w:val="00672DB5"/>
    <w:rsid w:val="006743BE"/>
    <w:rsid w:val="006752D4"/>
    <w:rsid w:val="00677E41"/>
    <w:rsid w:val="00681E86"/>
    <w:rsid w:val="0068204C"/>
    <w:rsid w:val="006833B4"/>
    <w:rsid w:val="00683C24"/>
    <w:rsid w:val="00685DB5"/>
    <w:rsid w:val="006861D7"/>
    <w:rsid w:val="006869D1"/>
    <w:rsid w:val="00687A9C"/>
    <w:rsid w:val="00690869"/>
    <w:rsid w:val="00690D3B"/>
    <w:rsid w:val="0069226B"/>
    <w:rsid w:val="00692507"/>
    <w:rsid w:val="0069255B"/>
    <w:rsid w:val="0069258B"/>
    <w:rsid w:val="00692C52"/>
    <w:rsid w:val="00694C16"/>
    <w:rsid w:val="006957A4"/>
    <w:rsid w:val="00695C58"/>
    <w:rsid w:val="006964CC"/>
    <w:rsid w:val="00696527"/>
    <w:rsid w:val="00696B3E"/>
    <w:rsid w:val="00696DB6"/>
    <w:rsid w:val="006978E7"/>
    <w:rsid w:val="006A03D8"/>
    <w:rsid w:val="006A1870"/>
    <w:rsid w:val="006A1CF8"/>
    <w:rsid w:val="006A3C30"/>
    <w:rsid w:val="006A3CF4"/>
    <w:rsid w:val="006A4BD7"/>
    <w:rsid w:val="006A54DC"/>
    <w:rsid w:val="006A5E34"/>
    <w:rsid w:val="006A71B8"/>
    <w:rsid w:val="006A7538"/>
    <w:rsid w:val="006A7722"/>
    <w:rsid w:val="006A785C"/>
    <w:rsid w:val="006B1C0E"/>
    <w:rsid w:val="006B33A7"/>
    <w:rsid w:val="006B50E2"/>
    <w:rsid w:val="006B76EF"/>
    <w:rsid w:val="006C07C5"/>
    <w:rsid w:val="006C0FAE"/>
    <w:rsid w:val="006C1D4D"/>
    <w:rsid w:val="006C26D1"/>
    <w:rsid w:val="006C3378"/>
    <w:rsid w:val="006C3E9F"/>
    <w:rsid w:val="006C4286"/>
    <w:rsid w:val="006C43A1"/>
    <w:rsid w:val="006C4BCF"/>
    <w:rsid w:val="006C56E5"/>
    <w:rsid w:val="006C6B24"/>
    <w:rsid w:val="006C79BA"/>
    <w:rsid w:val="006C7E1C"/>
    <w:rsid w:val="006D0516"/>
    <w:rsid w:val="006D0F9C"/>
    <w:rsid w:val="006D15D6"/>
    <w:rsid w:val="006D2CD4"/>
    <w:rsid w:val="006D3FE8"/>
    <w:rsid w:val="006D4E7D"/>
    <w:rsid w:val="006D7742"/>
    <w:rsid w:val="006E0AAF"/>
    <w:rsid w:val="006E3E48"/>
    <w:rsid w:val="006E4252"/>
    <w:rsid w:val="006E4488"/>
    <w:rsid w:val="006E5974"/>
    <w:rsid w:val="006E622A"/>
    <w:rsid w:val="006E6C07"/>
    <w:rsid w:val="006E70B2"/>
    <w:rsid w:val="006F03A6"/>
    <w:rsid w:val="006F1A86"/>
    <w:rsid w:val="006F2065"/>
    <w:rsid w:val="006F5870"/>
    <w:rsid w:val="007004A0"/>
    <w:rsid w:val="007009A0"/>
    <w:rsid w:val="00700E93"/>
    <w:rsid w:val="00700F3C"/>
    <w:rsid w:val="00701464"/>
    <w:rsid w:val="0070301A"/>
    <w:rsid w:val="007043D5"/>
    <w:rsid w:val="00704AFF"/>
    <w:rsid w:val="00705367"/>
    <w:rsid w:val="00705631"/>
    <w:rsid w:val="007058D8"/>
    <w:rsid w:val="00705990"/>
    <w:rsid w:val="007114B4"/>
    <w:rsid w:val="00713395"/>
    <w:rsid w:val="00713CAC"/>
    <w:rsid w:val="00715D2A"/>
    <w:rsid w:val="007164A3"/>
    <w:rsid w:val="0072059E"/>
    <w:rsid w:val="00720899"/>
    <w:rsid w:val="007208E1"/>
    <w:rsid w:val="007219DC"/>
    <w:rsid w:val="00721E57"/>
    <w:rsid w:val="00722CB9"/>
    <w:rsid w:val="00723F95"/>
    <w:rsid w:val="00723FC8"/>
    <w:rsid w:val="007250D5"/>
    <w:rsid w:val="0072674D"/>
    <w:rsid w:val="00726BE3"/>
    <w:rsid w:val="00730050"/>
    <w:rsid w:val="007302FE"/>
    <w:rsid w:val="00730BD6"/>
    <w:rsid w:val="00730F53"/>
    <w:rsid w:val="00732527"/>
    <w:rsid w:val="00732EB3"/>
    <w:rsid w:val="00734095"/>
    <w:rsid w:val="007340FE"/>
    <w:rsid w:val="00734C2B"/>
    <w:rsid w:val="00736150"/>
    <w:rsid w:val="007371EF"/>
    <w:rsid w:val="00737469"/>
    <w:rsid w:val="0073749D"/>
    <w:rsid w:val="00740A92"/>
    <w:rsid w:val="007440D7"/>
    <w:rsid w:val="00744AAE"/>
    <w:rsid w:val="00745043"/>
    <w:rsid w:val="0074547D"/>
    <w:rsid w:val="007471FC"/>
    <w:rsid w:val="0074758A"/>
    <w:rsid w:val="00747CD4"/>
    <w:rsid w:val="00753A11"/>
    <w:rsid w:val="00753BFC"/>
    <w:rsid w:val="00754EDE"/>
    <w:rsid w:val="00755C48"/>
    <w:rsid w:val="007562ED"/>
    <w:rsid w:val="0075687B"/>
    <w:rsid w:val="00757242"/>
    <w:rsid w:val="00757A2B"/>
    <w:rsid w:val="00757B02"/>
    <w:rsid w:val="00760272"/>
    <w:rsid w:val="00760AE4"/>
    <w:rsid w:val="00761B42"/>
    <w:rsid w:val="00761BBC"/>
    <w:rsid w:val="00761D26"/>
    <w:rsid w:val="007625E7"/>
    <w:rsid w:val="007652EE"/>
    <w:rsid w:val="00765B7A"/>
    <w:rsid w:val="0076632B"/>
    <w:rsid w:val="0076768B"/>
    <w:rsid w:val="0076772D"/>
    <w:rsid w:val="00770E38"/>
    <w:rsid w:val="00770F71"/>
    <w:rsid w:val="0077116A"/>
    <w:rsid w:val="0077172B"/>
    <w:rsid w:val="00773475"/>
    <w:rsid w:val="00774490"/>
    <w:rsid w:val="00776725"/>
    <w:rsid w:val="00776FF2"/>
    <w:rsid w:val="007770B2"/>
    <w:rsid w:val="007778E6"/>
    <w:rsid w:val="00780ADB"/>
    <w:rsid w:val="007828F4"/>
    <w:rsid w:val="00782FAB"/>
    <w:rsid w:val="0078329E"/>
    <w:rsid w:val="007845CB"/>
    <w:rsid w:val="00785AD9"/>
    <w:rsid w:val="00786629"/>
    <w:rsid w:val="00786DDF"/>
    <w:rsid w:val="007874A6"/>
    <w:rsid w:val="00787927"/>
    <w:rsid w:val="00787DFF"/>
    <w:rsid w:val="00790259"/>
    <w:rsid w:val="007907BA"/>
    <w:rsid w:val="00790A70"/>
    <w:rsid w:val="00791709"/>
    <w:rsid w:val="00792B25"/>
    <w:rsid w:val="00793829"/>
    <w:rsid w:val="0079405C"/>
    <w:rsid w:val="00796496"/>
    <w:rsid w:val="00796B92"/>
    <w:rsid w:val="007A0361"/>
    <w:rsid w:val="007A0EF1"/>
    <w:rsid w:val="007A32D3"/>
    <w:rsid w:val="007A55D5"/>
    <w:rsid w:val="007A61F5"/>
    <w:rsid w:val="007A6263"/>
    <w:rsid w:val="007A6A3F"/>
    <w:rsid w:val="007A6E23"/>
    <w:rsid w:val="007A6E70"/>
    <w:rsid w:val="007A7D4C"/>
    <w:rsid w:val="007B112D"/>
    <w:rsid w:val="007B26A4"/>
    <w:rsid w:val="007B39F0"/>
    <w:rsid w:val="007B3DEF"/>
    <w:rsid w:val="007B4CB7"/>
    <w:rsid w:val="007B7E53"/>
    <w:rsid w:val="007B7F53"/>
    <w:rsid w:val="007C0103"/>
    <w:rsid w:val="007C040F"/>
    <w:rsid w:val="007C0561"/>
    <w:rsid w:val="007C0B6D"/>
    <w:rsid w:val="007C0F27"/>
    <w:rsid w:val="007C1458"/>
    <w:rsid w:val="007C1E05"/>
    <w:rsid w:val="007C28CC"/>
    <w:rsid w:val="007C2DF7"/>
    <w:rsid w:val="007C3E26"/>
    <w:rsid w:val="007C40CA"/>
    <w:rsid w:val="007C4132"/>
    <w:rsid w:val="007C5664"/>
    <w:rsid w:val="007C56E3"/>
    <w:rsid w:val="007C6FFA"/>
    <w:rsid w:val="007D0012"/>
    <w:rsid w:val="007D0844"/>
    <w:rsid w:val="007D196F"/>
    <w:rsid w:val="007D2422"/>
    <w:rsid w:val="007D35BD"/>
    <w:rsid w:val="007D3C5E"/>
    <w:rsid w:val="007D46B4"/>
    <w:rsid w:val="007D4BC5"/>
    <w:rsid w:val="007D4E85"/>
    <w:rsid w:val="007D673A"/>
    <w:rsid w:val="007D75D2"/>
    <w:rsid w:val="007D7BF4"/>
    <w:rsid w:val="007E1A07"/>
    <w:rsid w:val="007E1C3B"/>
    <w:rsid w:val="007E32DE"/>
    <w:rsid w:val="007E3AD5"/>
    <w:rsid w:val="007E4A67"/>
    <w:rsid w:val="007E543B"/>
    <w:rsid w:val="007E60DE"/>
    <w:rsid w:val="007E6C3F"/>
    <w:rsid w:val="007F2E3C"/>
    <w:rsid w:val="007F3EEE"/>
    <w:rsid w:val="007F3F52"/>
    <w:rsid w:val="007F524C"/>
    <w:rsid w:val="007F57CC"/>
    <w:rsid w:val="007F6B6F"/>
    <w:rsid w:val="007F6C36"/>
    <w:rsid w:val="007F798B"/>
    <w:rsid w:val="007F7BFA"/>
    <w:rsid w:val="00802206"/>
    <w:rsid w:val="00802AEF"/>
    <w:rsid w:val="00802F34"/>
    <w:rsid w:val="00803770"/>
    <w:rsid w:val="0080544A"/>
    <w:rsid w:val="008071F5"/>
    <w:rsid w:val="00810261"/>
    <w:rsid w:val="0081154C"/>
    <w:rsid w:val="00812569"/>
    <w:rsid w:val="00812E84"/>
    <w:rsid w:val="00812F83"/>
    <w:rsid w:val="00813B2F"/>
    <w:rsid w:val="00813B51"/>
    <w:rsid w:val="00815020"/>
    <w:rsid w:val="0081511E"/>
    <w:rsid w:val="00815CD6"/>
    <w:rsid w:val="008163F9"/>
    <w:rsid w:val="008164CE"/>
    <w:rsid w:val="0081685F"/>
    <w:rsid w:val="00816B2A"/>
    <w:rsid w:val="00816CBF"/>
    <w:rsid w:val="008171DA"/>
    <w:rsid w:val="008210BB"/>
    <w:rsid w:val="00822139"/>
    <w:rsid w:val="008223E3"/>
    <w:rsid w:val="0082399C"/>
    <w:rsid w:val="0082479D"/>
    <w:rsid w:val="008252CB"/>
    <w:rsid w:val="008258E5"/>
    <w:rsid w:val="0083027D"/>
    <w:rsid w:val="008309FA"/>
    <w:rsid w:val="00831AE2"/>
    <w:rsid w:val="008328DC"/>
    <w:rsid w:val="00832CA2"/>
    <w:rsid w:val="008333CF"/>
    <w:rsid w:val="0083351B"/>
    <w:rsid w:val="00834AF1"/>
    <w:rsid w:val="00835455"/>
    <w:rsid w:val="0083686F"/>
    <w:rsid w:val="008375E0"/>
    <w:rsid w:val="00840A3F"/>
    <w:rsid w:val="00840D35"/>
    <w:rsid w:val="00840D7D"/>
    <w:rsid w:val="00840F5A"/>
    <w:rsid w:val="00841A0D"/>
    <w:rsid w:val="00841BB0"/>
    <w:rsid w:val="0084405E"/>
    <w:rsid w:val="0084520D"/>
    <w:rsid w:val="008459DB"/>
    <w:rsid w:val="0084704A"/>
    <w:rsid w:val="0084715E"/>
    <w:rsid w:val="0084746F"/>
    <w:rsid w:val="00847976"/>
    <w:rsid w:val="00850485"/>
    <w:rsid w:val="00851433"/>
    <w:rsid w:val="00851625"/>
    <w:rsid w:val="0085208F"/>
    <w:rsid w:val="008526CA"/>
    <w:rsid w:val="008535FC"/>
    <w:rsid w:val="0085438A"/>
    <w:rsid w:val="00856863"/>
    <w:rsid w:val="00857683"/>
    <w:rsid w:val="00857C2A"/>
    <w:rsid w:val="00860CC0"/>
    <w:rsid w:val="00860DEA"/>
    <w:rsid w:val="00862977"/>
    <w:rsid w:val="00863FF0"/>
    <w:rsid w:val="00864505"/>
    <w:rsid w:val="00866569"/>
    <w:rsid w:val="00866628"/>
    <w:rsid w:val="008677FA"/>
    <w:rsid w:val="00867FD1"/>
    <w:rsid w:val="00870767"/>
    <w:rsid w:val="00870C48"/>
    <w:rsid w:val="00870DE1"/>
    <w:rsid w:val="00870F8B"/>
    <w:rsid w:val="00873713"/>
    <w:rsid w:val="0087372C"/>
    <w:rsid w:val="00875054"/>
    <w:rsid w:val="00875775"/>
    <w:rsid w:val="00875A6B"/>
    <w:rsid w:val="0087634B"/>
    <w:rsid w:val="00877C7C"/>
    <w:rsid w:val="00880AF1"/>
    <w:rsid w:val="00880B6D"/>
    <w:rsid w:val="00881AF8"/>
    <w:rsid w:val="008822AC"/>
    <w:rsid w:val="00882836"/>
    <w:rsid w:val="00884127"/>
    <w:rsid w:val="00884B9A"/>
    <w:rsid w:val="008853E0"/>
    <w:rsid w:val="008855AA"/>
    <w:rsid w:val="00885B72"/>
    <w:rsid w:val="0088703B"/>
    <w:rsid w:val="0088745D"/>
    <w:rsid w:val="008900B2"/>
    <w:rsid w:val="0089036D"/>
    <w:rsid w:val="008906F0"/>
    <w:rsid w:val="00892D20"/>
    <w:rsid w:val="008934F3"/>
    <w:rsid w:val="00893568"/>
    <w:rsid w:val="00894544"/>
    <w:rsid w:val="008952C3"/>
    <w:rsid w:val="00895D6A"/>
    <w:rsid w:val="008A0212"/>
    <w:rsid w:val="008A0A76"/>
    <w:rsid w:val="008A1374"/>
    <w:rsid w:val="008A1631"/>
    <w:rsid w:val="008A1BD6"/>
    <w:rsid w:val="008A1DC9"/>
    <w:rsid w:val="008A3175"/>
    <w:rsid w:val="008A4CFE"/>
    <w:rsid w:val="008A5972"/>
    <w:rsid w:val="008A5FCF"/>
    <w:rsid w:val="008A7DCC"/>
    <w:rsid w:val="008B09B6"/>
    <w:rsid w:val="008B1741"/>
    <w:rsid w:val="008B1D1E"/>
    <w:rsid w:val="008B2F8C"/>
    <w:rsid w:val="008B51F3"/>
    <w:rsid w:val="008B5D20"/>
    <w:rsid w:val="008B6D7E"/>
    <w:rsid w:val="008C1413"/>
    <w:rsid w:val="008C239C"/>
    <w:rsid w:val="008C4691"/>
    <w:rsid w:val="008C4708"/>
    <w:rsid w:val="008C4CE6"/>
    <w:rsid w:val="008C4D25"/>
    <w:rsid w:val="008C63B9"/>
    <w:rsid w:val="008C6D28"/>
    <w:rsid w:val="008C6D66"/>
    <w:rsid w:val="008C778E"/>
    <w:rsid w:val="008C7C01"/>
    <w:rsid w:val="008D1304"/>
    <w:rsid w:val="008D3368"/>
    <w:rsid w:val="008D34BB"/>
    <w:rsid w:val="008D369B"/>
    <w:rsid w:val="008D445D"/>
    <w:rsid w:val="008D57BF"/>
    <w:rsid w:val="008D67CF"/>
    <w:rsid w:val="008E052B"/>
    <w:rsid w:val="008E1515"/>
    <w:rsid w:val="008E43C7"/>
    <w:rsid w:val="008E63E8"/>
    <w:rsid w:val="008F0418"/>
    <w:rsid w:val="008F08DC"/>
    <w:rsid w:val="008F1381"/>
    <w:rsid w:val="008F1AEF"/>
    <w:rsid w:val="008F1F5D"/>
    <w:rsid w:val="008F1FEF"/>
    <w:rsid w:val="008F2A9E"/>
    <w:rsid w:val="008F3376"/>
    <w:rsid w:val="008F38EE"/>
    <w:rsid w:val="008F6135"/>
    <w:rsid w:val="008F6305"/>
    <w:rsid w:val="008F71AF"/>
    <w:rsid w:val="009008A0"/>
    <w:rsid w:val="00900A44"/>
    <w:rsid w:val="00902F35"/>
    <w:rsid w:val="009032D5"/>
    <w:rsid w:val="0090418B"/>
    <w:rsid w:val="00905055"/>
    <w:rsid w:val="00905D2A"/>
    <w:rsid w:val="00906A2A"/>
    <w:rsid w:val="00907097"/>
    <w:rsid w:val="0091056D"/>
    <w:rsid w:val="00910A7E"/>
    <w:rsid w:val="00910BFB"/>
    <w:rsid w:val="0091134E"/>
    <w:rsid w:val="00912F26"/>
    <w:rsid w:val="00913BFD"/>
    <w:rsid w:val="00913C71"/>
    <w:rsid w:val="009153F3"/>
    <w:rsid w:val="00921464"/>
    <w:rsid w:val="0092189F"/>
    <w:rsid w:val="0092192D"/>
    <w:rsid w:val="009222DB"/>
    <w:rsid w:val="00924A26"/>
    <w:rsid w:val="009270FA"/>
    <w:rsid w:val="0092722E"/>
    <w:rsid w:val="009275FC"/>
    <w:rsid w:val="0092774D"/>
    <w:rsid w:val="00930159"/>
    <w:rsid w:val="0093060C"/>
    <w:rsid w:val="00930D99"/>
    <w:rsid w:val="00931116"/>
    <w:rsid w:val="00932C9E"/>
    <w:rsid w:val="00932EDE"/>
    <w:rsid w:val="00933C86"/>
    <w:rsid w:val="00933D37"/>
    <w:rsid w:val="00933F77"/>
    <w:rsid w:val="0093469D"/>
    <w:rsid w:val="00935035"/>
    <w:rsid w:val="00936700"/>
    <w:rsid w:val="0093675E"/>
    <w:rsid w:val="00937530"/>
    <w:rsid w:val="009375D9"/>
    <w:rsid w:val="009401A8"/>
    <w:rsid w:val="00940BB3"/>
    <w:rsid w:val="009422E0"/>
    <w:rsid w:val="00943D1E"/>
    <w:rsid w:val="00943E1C"/>
    <w:rsid w:val="00944E26"/>
    <w:rsid w:val="0094581A"/>
    <w:rsid w:val="009478F7"/>
    <w:rsid w:val="00950301"/>
    <w:rsid w:val="00950CD0"/>
    <w:rsid w:val="00953C46"/>
    <w:rsid w:val="00955285"/>
    <w:rsid w:val="00956536"/>
    <w:rsid w:val="00956BD1"/>
    <w:rsid w:val="00956E9E"/>
    <w:rsid w:val="009570EA"/>
    <w:rsid w:val="00957A54"/>
    <w:rsid w:val="0096194D"/>
    <w:rsid w:val="00961986"/>
    <w:rsid w:val="0096221F"/>
    <w:rsid w:val="009637FE"/>
    <w:rsid w:val="00964264"/>
    <w:rsid w:val="00964438"/>
    <w:rsid w:val="00965B78"/>
    <w:rsid w:val="009662CE"/>
    <w:rsid w:val="00966DAA"/>
    <w:rsid w:val="00966E31"/>
    <w:rsid w:val="00966FF8"/>
    <w:rsid w:val="00970CB2"/>
    <w:rsid w:val="00971A0F"/>
    <w:rsid w:val="00971A9E"/>
    <w:rsid w:val="009723FF"/>
    <w:rsid w:val="009735B5"/>
    <w:rsid w:val="009736B0"/>
    <w:rsid w:val="00974A57"/>
    <w:rsid w:val="009774F4"/>
    <w:rsid w:val="00980F75"/>
    <w:rsid w:val="009820C6"/>
    <w:rsid w:val="009831D2"/>
    <w:rsid w:val="00983FA9"/>
    <w:rsid w:val="00984257"/>
    <w:rsid w:val="0098456F"/>
    <w:rsid w:val="00984818"/>
    <w:rsid w:val="009848B7"/>
    <w:rsid w:val="00986852"/>
    <w:rsid w:val="00986891"/>
    <w:rsid w:val="00986CD7"/>
    <w:rsid w:val="00991DBA"/>
    <w:rsid w:val="009923C1"/>
    <w:rsid w:val="009930C0"/>
    <w:rsid w:val="00993A2A"/>
    <w:rsid w:val="00994C29"/>
    <w:rsid w:val="00995510"/>
    <w:rsid w:val="00995C6F"/>
    <w:rsid w:val="00995E71"/>
    <w:rsid w:val="009964A4"/>
    <w:rsid w:val="0099695F"/>
    <w:rsid w:val="009969FF"/>
    <w:rsid w:val="0099726F"/>
    <w:rsid w:val="009A0ABB"/>
    <w:rsid w:val="009A1031"/>
    <w:rsid w:val="009A12EA"/>
    <w:rsid w:val="009A1867"/>
    <w:rsid w:val="009A1EC7"/>
    <w:rsid w:val="009A31C3"/>
    <w:rsid w:val="009A4536"/>
    <w:rsid w:val="009A75C4"/>
    <w:rsid w:val="009A7D6A"/>
    <w:rsid w:val="009B0153"/>
    <w:rsid w:val="009B02EB"/>
    <w:rsid w:val="009B04EF"/>
    <w:rsid w:val="009B0DF4"/>
    <w:rsid w:val="009B1281"/>
    <w:rsid w:val="009B2622"/>
    <w:rsid w:val="009B426B"/>
    <w:rsid w:val="009B4D11"/>
    <w:rsid w:val="009B50D9"/>
    <w:rsid w:val="009B62F1"/>
    <w:rsid w:val="009C0C51"/>
    <w:rsid w:val="009C1706"/>
    <w:rsid w:val="009C1FD3"/>
    <w:rsid w:val="009C2BC1"/>
    <w:rsid w:val="009C3441"/>
    <w:rsid w:val="009C4B3A"/>
    <w:rsid w:val="009C4EA2"/>
    <w:rsid w:val="009C53DF"/>
    <w:rsid w:val="009C5CEA"/>
    <w:rsid w:val="009C5FEC"/>
    <w:rsid w:val="009C73E2"/>
    <w:rsid w:val="009D0907"/>
    <w:rsid w:val="009D1524"/>
    <w:rsid w:val="009D1E2E"/>
    <w:rsid w:val="009D2859"/>
    <w:rsid w:val="009D292F"/>
    <w:rsid w:val="009D2B34"/>
    <w:rsid w:val="009D35BA"/>
    <w:rsid w:val="009D3AF0"/>
    <w:rsid w:val="009D3B13"/>
    <w:rsid w:val="009D3B31"/>
    <w:rsid w:val="009D43B2"/>
    <w:rsid w:val="009D493C"/>
    <w:rsid w:val="009D5217"/>
    <w:rsid w:val="009D5D97"/>
    <w:rsid w:val="009D5F81"/>
    <w:rsid w:val="009D62AD"/>
    <w:rsid w:val="009D6324"/>
    <w:rsid w:val="009D7EAE"/>
    <w:rsid w:val="009E05DC"/>
    <w:rsid w:val="009E0872"/>
    <w:rsid w:val="009E15B7"/>
    <w:rsid w:val="009E291F"/>
    <w:rsid w:val="009E3443"/>
    <w:rsid w:val="009E3CE2"/>
    <w:rsid w:val="009E3D76"/>
    <w:rsid w:val="009E3DFC"/>
    <w:rsid w:val="009F005D"/>
    <w:rsid w:val="009F11D8"/>
    <w:rsid w:val="009F1CD2"/>
    <w:rsid w:val="009F2973"/>
    <w:rsid w:val="009F35F2"/>
    <w:rsid w:val="009F36D4"/>
    <w:rsid w:val="009F4248"/>
    <w:rsid w:val="009F4901"/>
    <w:rsid w:val="009F50F8"/>
    <w:rsid w:val="009F529A"/>
    <w:rsid w:val="009F62E2"/>
    <w:rsid w:val="009F72A9"/>
    <w:rsid w:val="009F767D"/>
    <w:rsid w:val="009F7757"/>
    <w:rsid w:val="009F7798"/>
    <w:rsid w:val="009F7821"/>
    <w:rsid w:val="00A005F2"/>
    <w:rsid w:val="00A00A4D"/>
    <w:rsid w:val="00A00D2B"/>
    <w:rsid w:val="00A0135D"/>
    <w:rsid w:val="00A015CE"/>
    <w:rsid w:val="00A02E5E"/>
    <w:rsid w:val="00A034F0"/>
    <w:rsid w:val="00A05C5E"/>
    <w:rsid w:val="00A05D6E"/>
    <w:rsid w:val="00A0695D"/>
    <w:rsid w:val="00A06B85"/>
    <w:rsid w:val="00A0732C"/>
    <w:rsid w:val="00A0764F"/>
    <w:rsid w:val="00A1131C"/>
    <w:rsid w:val="00A1247C"/>
    <w:rsid w:val="00A12A61"/>
    <w:rsid w:val="00A12E0B"/>
    <w:rsid w:val="00A13293"/>
    <w:rsid w:val="00A13FB4"/>
    <w:rsid w:val="00A1466B"/>
    <w:rsid w:val="00A14C1E"/>
    <w:rsid w:val="00A14FFF"/>
    <w:rsid w:val="00A152A4"/>
    <w:rsid w:val="00A16722"/>
    <w:rsid w:val="00A16881"/>
    <w:rsid w:val="00A16AF8"/>
    <w:rsid w:val="00A17027"/>
    <w:rsid w:val="00A20876"/>
    <w:rsid w:val="00A20985"/>
    <w:rsid w:val="00A22CCF"/>
    <w:rsid w:val="00A235CC"/>
    <w:rsid w:val="00A24464"/>
    <w:rsid w:val="00A2621D"/>
    <w:rsid w:val="00A27C16"/>
    <w:rsid w:val="00A317B8"/>
    <w:rsid w:val="00A32282"/>
    <w:rsid w:val="00A32F43"/>
    <w:rsid w:val="00A3350E"/>
    <w:rsid w:val="00A33644"/>
    <w:rsid w:val="00A336B8"/>
    <w:rsid w:val="00A33DBF"/>
    <w:rsid w:val="00A33FA7"/>
    <w:rsid w:val="00A36AB6"/>
    <w:rsid w:val="00A37946"/>
    <w:rsid w:val="00A40BE1"/>
    <w:rsid w:val="00A40D3F"/>
    <w:rsid w:val="00A40DB4"/>
    <w:rsid w:val="00A42413"/>
    <w:rsid w:val="00A429E9"/>
    <w:rsid w:val="00A42A19"/>
    <w:rsid w:val="00A42AC4"/>
    <w:rsid w:val="00A43D1C"/>
    <w:rsid w:val="00A44950"/>
    <w:rsid w:val="00A45F6A"/>
    <w:rsid w:val="00A460F7"/>
    <w:rsid w:val="00A464D4"/>
    <w:rsid w:val="00A4734C"/>
    <w:rsid w:val="00A4789F"/>
    <w:rsid w:val="00A50496"/>
    <w:rsid w:val="00A512D5"/>
    <w:rsid w:val="00A51391"/>
    <w:rsid w:val="00A513A2"/>
    <w:rsid w:val="00A51F5C"/>
    <w:rsid w:val="00A51F91"/>
    <w:rsid w:val="00A5214B"/>
    <w:rsid w:val="00A523CF"/>
    <w:rsid w:val="00A52596"/>
    <w:rsid w:val="00A52F8F"/>
    <w:rsid w:val="00A5312F"/>
    <w:rsid w:val="00A54A2C"/>
    <w:rsid w:val="00A54F40"/>
    <w:rsid w:val="00A5737B"/>
    <w:rsid w:val="00A5743C"/>
    <w:rsid w:val="00A57CE1"/>
    <w:rsid w:val="00A6065E"/>
    <w:rsid w:val="00A60C5E"/>
    <w:rsid w:val="00A620CF"/>
    <w:rsid w:val="00A63948"/>
    <w:rsid w:val="00A64767"/>
    <w:rsid w:val="00A64D85"/>
    <w:rsid w:val="00A65329"/>
    <w:rsid w:val="00A65377"/>
    <w:rsid w:val="00A65464"/>
    <w:rsid w:val="00A667C5"/>
    <w:rsid w:val="00A66A0D"/>
    <w:rsid w:val="00A6702C"/>
    <w:rsid w:val="00A6771A"/>
    <w:rsid w:val="00A67812"/>
    <w:rsid w:val="00A67E28"/>
    <w:rsid w:val="00A705EB"/>
    <w:rsid w:val="00A70E83"/>
    <w:rsid w:val="00A73075"/>
    <w:rsid w:val="00A733AA"/>
    <w:rsid w:val="00A73767"/>
    <w:rsid w:val="00A73D00"/>
    <w:rsid w:val="00A74E9C"/>
    <w:rsid w:val="00A74EC6"/>
    <w:rsid w:val="00A74F00"/>
    <w:rsid w:val="00A75837"/>
    <w:rsid w:val="00A773D4"/>
    <w:rsid w:val="00A77EF9"/>
    <w:rsid w:val="00A82867"/>
    <w:rsid w:val="00A829A1"/>
    <w:rsid w:val="00A82D09"/>
    <w:rsid w:val="00A82EA5"/>
    <w:rsid w:val="00A86D30"/>
    <w:rsid w:val="00A8725D"/>
    <w:rsid w:val="00A87AC5"/>
    <w:rsid w:val="00A905EA"/>
    <w:rsid w:val="00A908FA"/>
    <w:rsid w:val="00A90DB8"/>
    <w:rsid w:val="00A9400D"/>
    <w:rsid w:val="00A94280"/>
    <w:rsid w:val="00A94792"/>
    <w:rsid w:val="00A949E8"/>
    <w:rsid w:val="00A958A4"/>
    <w:rsid w:val="00A95A9C"/>
    <w:rsid w:val="00A95C34"/>
    <w:rsid w:val="00A95FE5"/>
    <w:rsid w:val="00A96799"/>
    <w:rsid w:val="00A967DC"/>
    <w:rsid w:val="00A9699A"/>
    <w:rsid w:val="00A96CBD"/>
    <w:rsid w:val="00AA1C39"/>
    <w:rsid w:val="00AA25CD"/>
    <w:rsid w:val="00AA2774"/>
    <w:rsid w:val="00AA2A5A"/>
    <w:rsid w:val="00AA32B9"/>
    <w:rsid w:val="00AA3519"/>
    <w:rsid w:val="00AA351D"/>
    <w:rsid w:val="00AA39D7"/>
    <w:rsid w:val="00AA433D"/>
    <w:rsid w:val="00AA4F5D"/>
    <w:rsid w:val="00AA50D1"/>
    <w:rsid w:val="00AA6B4C"/>
    <w:rsid w:val="00AA7399"/>
    <w:rsid w:val="00AA7864"/>
    <w:rsid w:val="00AA7921"/>
    <w:rsid w:val="00AB01C7"/>
    <w:rsid w:val="00AB0A63"/>
    <w:rsid w:val="00AB142D"/>
    <w:rsid w:val="00AB2B9F"/>
    <w:rsid w:val="00AB472A"/>
    <w:rsid w:val="00AB4AD6"/>
    <w:rsid w:val="00AB4F07"/>
    <w:rsid w:val="00AB4F49"/>
    <w:rsid w:val="00AB7187"/>
    <w:rsid w:val="00AB73A2"/>
    <w:rsid w:val="00AC0442"/>
    <w:rsid w:val="00AC07C9"/>
    <w:rsid w:val="00AC33A8"/>
    <w:rsid w:val="00AC360D"/>
    <w:rsid w:val="00AC5948"/>
    <w:rsid w:val="00AC6EBD"/>
    <w:rsid w:val="00AC6EFF"/>
    <w:rsid w:val="00AC7755"/>
    <w:rsid w:val="00AD0890"/>
    <w:rsid w:val="00AD2BBD"/>
    <w:rsid w:val="00AD2BD1"/>
    <w:rsid w:val="00AD3373"/>
    <w:rsid w:val="00AD3FED"/>
    <w:rsid w:val="00AD60BC"/>
    <w:rsid w:val="00AD622A"/>
    <w:rsid w:val="00AD69CD"/>
    <w:rsid w:val="00AD7024"/>
    <w:rsid w:val="00AD7A08"/>
    <w:rsid w:val="00AD7AD5"/>
    <w:rsid w:val="00AD7CD6"/>
    <w:rsid w:val="00AE0460"/>
    <w:rsid w:val="00AE0C6D"/>
    <w:rsid w:val="00AE0FF5"/>
    <w:rsid w:val="00AE2DDE"/>
    <w:rsid w:val="00AE344B"/>
    <w:rsid w:val="00AE3B95"/>
    <w:rsid w:val="00AE60F9"/>
    <w:rsid w:val="00AE63A7"/>
    <w:rsid w:val="00AE6CE5"/>
    <w:rsid w:val="00AE7CD5"/>
    <w:rsid w:val="00AE7E8B"/>
    <w:rsid w:val="00AF1E2F"/>
    <w:rsid w:val="00AF23AD"/>
    <w:rsid w:val="00AF270E"/>
    <w:rsid w:val="00AF28A5"/>
    <w:rsid w:val="00AF2953"/>
    <w:rsid w:val="00AF3B95"/>
    <w:rsid w:val="00AF3D5F"/>
    <w:rsid w:val="00AF5B06"/>
    <w:rsid w:val="00AF5FA9"/>
    <w:rsid w:val="00B01054"/>
    <w:rsid w:val="00B02F64"/>
    <w:rsid w:val="00B037B0"/>
    <w:rsid w:val="00B0472B"/>
    <w:rsid w:val="00B04F2F"/>
    <w:rsid w:val="00B07E99"/>
    <w:rsid w:val="00B1039B"/>
    <w:rsid w:val="00B10887"/>
    <w:rsid w:val="00B10B3D"/>
    <w:rsid w:val="00B12247"/>
    <w:rsid w:val="00B1360F"/>
    <w:rsid w:val="00B1445C"/>
    <w:rsid w:val="00B144E5"/>
    <w:rsid w:val="00B146D9"/>
    <w:rsid w:val="00B14B6A"/>
    <w:rsid w:val="00B14E18"/>
    <w:rsid w:val="00B161F1"/>
    <w:rsid w:val="00B16716"/>
    <w:rsid w:val="00B16976"/>
    <w:rsid w:val="00B17173"/>
    <w:rsid w:val="00B2034D"/>
    <w:rsid w:val="00B208FD"/>
    <w:rsid w:val="00B20D9F"/>
    <w:rsid w:val="00B21725"/>
    <w:rsid w:val="00B21730"/>
    <w:rsid w:val="00B23038"/>
    <w:rsid w:val="00B23678"/>
    <w:rsid w:val="00B23A69"/>
    <w:rsid w:val="00B23C78"/>
    <w:rsid w:val="00B23DB4"/>
    <w:rsid w:val="00B276D3"/>
    <w:rsid w:val="00B27AA9"/>
    <w:rsid w:val="00B30660"/>
    <w:rsid w:val="00B30A28"/>
    <w:rsid w:val="00B32771"/>
    <w:rsid w:val="00B359B9"/>
    <w:rsid w:val="00B35C98"/>
    <w:rsid w:val="00B402F6"/>
    <w:rsid w:val="00B40795"/>
    <w:rsid w:val="00B410D4"/>
    <w:rsid w:val="00B41B8D"/>
    <w:rsid w:val="00B42329"/>
    <w:rsid w:val="00B42FA1"/>
    <w:rsid w:val="00B43118"/>
    <w:rsid w:val="00B43178"/>
    <w:rsid w:val="00B43364"/>
    <w:rsid w:val="00B43886"/>
    <w:rsid w:val="00B43FCE"/>
    <w:rsid w:val="00B44E5B"/>
    <w:rsid w:val="00B44EA4"/>
    <w:rsid w:val="00B44F1B"/>
    <w:rsid w:val="00B451FA"/>
    <w:rsid w:val="00B45C48"/>
    <w:rsid w:val="00B45E67"/>
    <w:rsid w:val="00B46066"/>
    <w:rsid w:val="00B46F2B"/>
    <w:rsid w:val="00B471E1"/>
    <w:rsid w:val="00B473C2"/>
    <w:rsid w:val="00B47624"/>
    <w:rsid w:val="00B47F5F"/>
    <w:rsid w:val="00B5057E"/>
    <w:rsid w:val="00B50D10"/>
    <w:rsid w:val="00B51EC9"/>
    <w:rsid w:val="00B53003"/>
    <w:rsid w:val="00B53F6B"/>
    <w:rsid w:val="00B5475D"/>
    <w:rsid w:val="00B54FCE"/>
    <w:rsid w:val="00B56DE1"/>
    <w:rsid w:val="00B56F89"/>
    <w:rsid w:val="00B57A7C"/>
    <w:rsid w:val="00B57CA0"/>
    <w:rsid w:val="00B600DA"/>
    <w:rsid w:val="00B6084B"/>
    <w:rsid w:val="00B614C4"/>
    <w:rsid w:val="00B62365"/>
    <w:rsid w:val="00B64671"/>
    <w:rsid w:val="00B6574D"/>
    <w:rsid w:val="00B6596B"/>
    <w:rsid w:val="00B659DC"/>
    <w:rsid w:val="00B65C4F"/>
    <w:rsid w:val="00B67402"/>
    <w:rsid w:val="00B705DC"/>
    <w:rsid w:val="00B71E43"/>
    <w:rsid w:val="00B727F0"/>
    <w:rsid w:val="00B7330E"/>
    <w:rsid w:val="00B73E0E"/>
    <w:rsid w:val="00B75050"/>
    <w:rsid w:val="00B758AB"/>
    <w:rsid w:val="00B807F4"/>
    <w:rsid w:val="00B80C93"/>
    <w:rsid w:val="00B8135F"/>
    <w:rsid w:val="00B813E2"/>
    <w:rsid w:val="00B85E39"/>
    <w:rsid w:val="00B872FA"/>
    <w:rsid w:val="00B8752E"/>
    <w:rsid w:val="00B87829"/>
    <w:rsid w:val="00B87A96"/>
    <w:rsid w:val="00B87AE6"/>
    <w:rsid w:val="00B910F2"/>
    <w:rsid w:val="00B932B0"/>
    <w:rsid w:val="00B944C5"/>
    <w:rsid w:val="00B94E20"/>
    <w:rsid w:val="00B94ECD"/>
    <w:rsid w:val="00B9511E"/>
    <w:rsid w:val="00B965A0"/>
    <w:rsid w:val="00B973E6"/>
    <w:rsid w:val="00BA0C34"/>
    <w:rsid w:val="00BA1767"/>
    <w:rsid w:val="00BA1E41"/>
    <w:rsid w:val="00BA2167"/>
    <w:rsid w:val="00BA236C"/>
    <w:rsid w:val="00BA2962"/>
    <w:rsid w:val="00BA38F0"/>
    <w:rsid w:val="00BA3FA5"/>
    <w:rsid w:val="00BA5CB6"/>
    <w:rsid w:val="00BA6C3D"/>
    <w:rsid w:val="00BA77A3"/>
    <w:rsid w:val="00BB3150"/>
    <w:rsid w:val="00BB4062"/>
    <w:rsid w:val="00BB4137"/>
    <w:rsid w:val="00BB45D2"/>
    <w:rsid w:val="00BB5225"/>
    <w:rsid w:val="00BB6131"/>
    <w:rsid w:val="00BC0BC0"/>
    <w:rsid w:val="00BC1E0F"/>
    <w:rsid w:val="00BC2B7D"/>
    <w:rsid w:val="00BC3C60"/>
    <w:rsid w:val="00BC5FA3"/>
    <w:rsid w:val="00BC75B5"/>
    <w:rsid w:val="00BC76B0"/>
    <w:rsid w:val="00BC7B17"/>
    <w:rsid w:val="00BD01B5"/>
    <w:rsid w:val="00BD1849"/>
    <w:rsid w:val="00BD19FF"/>
    <w:rsid w:val="00BD37E1"/>
    <w:rsid w:val="00BD59A6"/>
    <w:rsid w:val="00BD5F1F"/>
    <w:rsid w:val="00BD6F36"/>
    <w:rsid w:val="00BD6F65"/>
    <w:rsid w:val="00BE0068"/>
    <w:rsid w:val="00BE101D"/>
    <w:rsid w:val="00BE207D"/>
    <w:rsid w:val="00BE2A79"/>
    <w:rsid w:val="00BE2C12"/>
    <w:rsid w:val="00BE2F33"/>
    <w:rsid w:val="00BE36F0"/>
    <w:rsid w:val="00BE4F35"/>
    <w:rsid w:val="00BE7D14"/>
    <w:rsid w:val="00BF0323"/>
    <w:rsid w:val="00BF070D"/>
    <w:rsid w:val="00BF0D6B"/>
    <w:rsid w:val="00BF2777"/>
    <w:rsid w:val="00BF2B86"/>
    <w:rsid w:val="00BF3110"/>
    <w:rsid w:val="00BF36F9"/>
    <w:rsid w:val="00BF3870"/>
    <w:rsid w:val="00BF4F60"/>
    <w:rsid w:val="00BF68FD"/>
    <w:rsid w:val="00BF732E"/>
    <w:rsid w:val="00BF7364"/>
    <w:rsid w:val="00BF75F8"/>
    <w:rsid w:val="00BF7DDE"/>
    <w:rsid w:val="00C00A6A"/>
    <w:rsid w:val="00C03DD7"/>
    <w:rsid w:val="00C03FCA"/>
    <w:rsid w:val="00C04313"/>
    <w:rsid w:val="00C0478A"/>
    <w:rsid w:val="00C06733"/>
    <w:rsid w:val="00C06D59"/>
    <w:rsid w:val="00C107A7"/>
    <w:rsid w:val="00C10CC9"/>
    <w:rsid w:val="00C11C68"/>
    <w:rsid w:val="00C11E5A"/>
    <w:rsid w:val="00C15E0F"/>
    <w:rsid w:val="00C16A68"/>
    <w:rsid w:val="00C16BBD"/>
    <w:rsid w:val="00C171BA"/>
    <w:rsid w:val="00C20582"/>
    <w:rsid w:val="00C22098"/>
    <w:rsid w:val="00C2243C"/>
    <w:rsid w:val="00C23472"/>
    <w:rsid w:val="00C23BB2"/>
    <w:rsid w:val="00C2549E"/>
    <w:rsid w:val="00C26C4E"/>
    <w:rsid w:val="00C33152"/>
    <w:rsid w:val="00C33A46"/>
    <w:rsid w:val="00C33A58"/>
    <w:rsid w:val="00C340E6"/>
    <w:rsid w:val="00C34C14"/>
    <w:rsid w:val="00C36A7B"/>
    <w:rsid w:val="00C36CC6"/>
    <w:rsid w:val="00C37BD5"/>
    <w:rsid w:val="00C4010A"/>
    <w:rsid w:val="00C40F5A"/>
    <w:rsid w:val="00C41584"/>
    <w:rsid w:val="00C41B14"/>
    <w:rsid w:val="00C426B6"/>
    <w:rsid w:val="00C435D4"/>
    <w:rsid w:val="00C44C79"/>
    <w:rsid w:val="00C44E10"/>
    <w:rsid w:val="00C45577"/>
    <w:rsid w:val="00C46473"/>
    <w:rsid w:val="00C46763"/>
    <w:rsid w:val="00C5173F"/>
    <w:rsid w:val="00C54244"/>
    <w:rsid w:val="00C5429E"/>
    <w:rsid w:val="00C60502"/>
    <w:rsid w:val="00C61032"/>
    <w:rsid w:val="00C613E1"/>
    <w:rsid w:val="00C6169C"/>
    <w:rsid w:val="00C6303F"/>
    <w:rsid w:val="00C6357D"/>
    <w:rsid w:val="00C635B3"/>
    <w:rsid w:val="00C64121"/>
    <w:rsid w:val="00C66442"/>
    <w:rsid w:val="00C66BBD"/>
    <w:rsid w:val="00C673CB"/>
    <w:rsid w:val="00C67E1B"/>
    <w:rsid w:val="00C7036F"/>
    <w:rsid w:val="00C70395"/>
    <w:rsid w:val="00C706C9"/>
    <w:rsid w:val="00C7189E"/>
    <w:rsid w:val="00C71D3D"/>
    <w:rsid w:val="00C72109"/>
    <w:rsid w:val="00C726DF"/>
    <w:rsid w:val="00C72928"/>
    <w:rsid w:val="00C74181"/>
    <w:rsid w:val="00C752FD"/>
    <w:rsid w:val="00C75F8A"/>
    <w:rsid w:val="00C7728D"/>
    <w:rsid w:val="00C804E2"/>
    <w:rsid w:val="00C80732"/>
    <w:rsid w:val="00C8128E"/>
    <w:rsid w:val="00C8207F"/>
    <w:rsid w:val="00C85968"/>
    <w:rsid w:val="00C86AFD"/>
    <w:rsid w:val="00C87673"/>
    <w:rsid w:val="00C87CD7"/>
    <w:rsid w:val="00C90E5D"/>
    <w:rsid w:val="00C914E8"/>
    <w:rsid w:val="00C9197B"/>
    <w:rsid w:val="00C9224A"/>
    <w:rsid w:val="00C92861"/>
    <w:rsid w:val="00C92A16"/>
    <w:rsid w:val="00C932E6"/>
    <w:rsid w:val="00C9369D"/>
    <w:rsid w:val="00C93BD7"/>
    <w:rsid w:val="00C93BF4"/>
    <w:rsid w:val="00C95040"/>
    <w:rsid w:val="00C95596"/>
    <w:rsid w:val="00C96509"/>
    <w:rsid w:val="00C96E07"/>
    <w:rsid w:val="00C9736F"/>
    <w:rsid w:val="00CA021C"/>
    <w:rsid w:val="00CA05F2"/>
    <w:rsid w:val="00CA104E"/>
    <w:rsid w:val="00CA123F"/>
    <w:rsid w:val="00CA2089"/>
    <w:rsid w:val="00CA2540"/>
    <w:rsid w:val="00CA259C"/>
    <w:rsid w:val="00CA3398"/>
    <w:rsid w:val="00CA3C23"/>
    <w:rsid w:val="00CA3F6C"/>
    <w:rsid w:val="00CA45E3"/>
    <w:rsid w:val="00CA4858"/>
    <w:rsid w:val="00CA488B"/>
    <w:rsid w:val="00CA4A96"/>
    <w:rsid w:val="00CA4FEE"/>
    <w:rsid w:val="00CA5788"/>
    <w:rsid w:val="00CA626D"/>
    <w:rsid w:val="00CA64FE"/>
    <w:rsid w:val="00CA6641"/>
    <w:rsid w:val="00CA6D78"/>
    <w:rsid w:val="00CA710A"/>
    <w:rsid w:val="00CA7A32"/>
    <w:rsid w:val="00CB0186"/>
    <w:rsid w:val="00CB1237"/>
    <w:rsid w:val="00CB2266"/>
    <w:rsid w:val="00CB29DB"/>
    <w:rsid w:val="00CB2E95"/>
    <w:rsid w:val="00CB35A8"/>
    <w:rsid w:val="00CB46EC"/>
    <w:rsid w:val="00CB4D0E"/>
    <w:rsid w:val="00CB599E"/>
    <w:rsid w:val="00CB5F9E"/>
    <w:rsid w:val="00CB650F"/>
    <w:rsid w:val="00CB6DD0"/>
    <w:rsid w:val="00CB70AE"/>
    <w:rsid w:val="00CB7D7F"/>
    <w:rsid w:val="00CB7EA8"/>
    <w:rsid w:val="00CC03F7"/>
    <w:rsid w:val="00CC0D11"/>
    <w:rsid w:val="00CC1264"/>
    <w:rsid w:val="00CC1E42"/>
    <w:rsid w:val="00CC319C"/>
    <w:rsid w:val="00CC474A"/>
    <w:rsid w:val="00CC48E7"/>
    <w:rsid w:val="00CC5024"/>
    <w:rsid w:val="00CC56D5"/>
    <w:rsid w:val="00CC5CFF"/>
    <w:rsid w:val="00CC63A1"/>
    <w:rsid w:val="00CD045D"/>
    <w:rsid w:val="00CD09A6"/>
    <w:rsid w:val="00CD09F1"/>
    <w:rsid w:val="00CD0AA7"/>
    <w:rsid w:val="00CD200E"/>
    <w:rsid w:val="00CD3152"/>
    <w:rsid w:val="00CD3516"/>
    <w:rsid w:val="00CD3A55"/>
    <w:rsid w:val="00CD3F00"/>
    <w:rsid w:val="00CD4375"/>
    <w:rsid w:val="00CD4670"/>
    <w:rsid w:val="00CD49AB"/>
    <w:rsid w:val="00CD51A7"/>
    <w:rsid w:val="00CD5645"/>
    <w:rsid w:val="00CD57BA"/>
    <w:rsid w:val="00CD5841"/>
    <w:rsid w:val="00CD662A"/>
    <w:rsid w:val="00CD67A5"/>
    <w:rsid w:val="00CD728C"/>
    <w:rsid w:val="00CD7809"/>
    <w:rsid w:val="00CD7A71"/>
    <w:rsid w:val="00CE0BAC"/>
    <w:rsid w:val="00CE0FD8"/>
    <w:rsid w:val="00CE164A"/>
    <w:rsid w:val="00CE1CB0"/>
    <w:rsid w:val="00CE1E96"/>
    <w:rsid w:val="00CE2E05"/>
    <w:rsid w:val="00CE3024"/>
    <w:rsid w:val="00CE357B"/>
    <w:rsid w:val="00CE3E2B"/>
    <w:rsid w:val="00CE4321"/>
    <w:rsid w:val="00CE4939"/>
    <w:rsid w:val="00CE5D19"/>
    <w:rsid w:val="00CE6E3A"/>
    <w:rsid w:val="00CE72E3"/>
    <w:rsid w:val="00CF0E17"/>
    <w:rsid w:val="00CF19AA"/>
    <w:rsid w:val="00CF28EF"/>
    <w:rsid w:val="00CF2F86"/>
    <w:rsid w:val="00CF3F27"/>
    <w:rsid w:val="00CF5508"/>
    <w:rsid w:val="00CF5BE7"/>
    <w:rsid w:val="00CF6731"/>
    <w:rsid w:val="00CF6825"/>
    <w:rsid w:val="00CF6DD0"/>
    <w:rsid w:val="00CF6EF3"/>
    <w:rsid w:val="00CF7872"/>
    <w:rsid w:val="00CF7F3C"/>
    <w:rsid w:val="00D0081E"/>
    <w:rsid w:val="00D00A95"/>
    <w:rsid w:val="00D03427"/>
    <w:rsid w:val="00D037AC"/>
    <w:rsid w:val="00D043DE"/>
    <w:rsid w:val="00D0445C"/>
    <w:rsid w:val="00D05824"/>
    <w:rsid w:val="00D1007E"/>
    <w:rsid w:val="00D101F6"/>
    <w:rsid w:val="00D10459"/>
    <w:rsid w:val="00D120F0"/>
    <w:rsid w:val="00D1228C"/>
    <w:rsid w:val="00D12BC2"/>
    <w:rsid w:val="00D1336A"/>
    <w:rsid w:val="00D13F3C"/>
    <w:rsid w:val="00D149AE"/>
    <w:rsid w:val="00D15278"/>
    <w:rsid w:val="00D1546A"/>
    <w:rsid w:val="00D15E7E"/>
    <w:rsid w:val="00D16AB1"/>
    <w:rsid w:val="00D17078"/>
    <w:rsid w:val="00D1731B"/>
    <w:rsid w:val="00D202F2"/>
    <w:rsid w:val="00D20B5D"/>
    <w:rsid w:val="00D20C5B"/>
    <w:rsid w:val="00D20D6B"/>
    <w:rsid w:val="00D21FE4"/>
    <w:rsid w:val="00D2225B"/>
    <w:rsid w:val="00D222BA"/>
    <w:rsid w:val="00D23080"/>
    <w:rsid w:val="00D2380A"/>
    <w:rsid w:val="00D24775"/>
    <w:rsid w:val="00D24B12"/>
    <w:rsid w:val="00D25451"/>
    <w:rsid w:val="00D255A3"/>
    <w:rsid w:val="00D26A6E"/>
    <w:rsid w:val="00D27154"/>
    <w:rsid w:val="00D2762A"/>
    <w:rsid w:val="00D30C27"/>
    <w:rsid w:val="00D30F4D"/>
    <w:rsid w:val="00D31429"/>
    <w:rsid w:val="00D31751"/>
    <w:rsid w:val="00D32CE8"/>
    <w:rsid w:val="00D34377"/>
    <w:rsid w:val="00D343EB"/>
    <w:rsid w:val="00D3452E"/>
    <w:rsid w:val="00D35860"/>
    <w:rsid w:val="00D35B3F"/>
    <w:rsid w:val="00D36099"/>
    <w:rsid w:val="00D36156"/>
    <w:rsid w:val="00D40FE3"/>
    <w:rsid w:val="00D42FBF"/>
    <w:rsid w:val="00D43008"/>
    <w:rsid w:val="00D43014"/>
    <w:rsid w:val="00D43BD4"/>
    <w:rsid w:val="00D44280"/>
    <w:rsid w:val="00D4445F"/>
    <w:rsid w:val="00D453EB"/>
    <w:rsid w:val="00D45697"/>
    <w:rsid w:val="00D46CE2"/>
    <w:rsid w:val="00D473B4"/>
    <w:rsid w:val="00D526D1"/>
    <w:rsid w:val="00D52A19"/>
    <w:rsid w:val="00D52AE0"/>
    <w:rsid w:val="00D537D1"/>
    <w:rsid w:val="00D53EE0"/>
    <w:rsid w:val="00D54106"/>
    <w:rsid w:val="00D550F5"/>
    <w:rsid w:val="00D55360"/>
    <w:rsid w:val="00D55628"/>
    <w:rsid w:val="00D56AD9"/>
    <w:rsid w:val="00D579ED"/>
    <w:rsid w:val="00D61A96"/>
    <w:rsid w:val="00D61DE2"/>
    <w:rsid w:val="00D62879"/>
    <w:rsid w:val="00D62E3F"/>
    <w:rsid w:val="00D62F09"/>
    <w:rsid w:val="00D64B66"/>
    <w:rsid w:val="00D66F44"/>
    <w:rsid w:val="00D675FC"/>
    <w:rsid w:val="00D71E7E"/>
    <w:rsid w:val="00D724CA"/>
    <w:rsid w:val="00D72852"/>
    <w:rsid w:val="00D72F18"/>
    <w:rsid w:val="00D739E5"/>
    <w:rsid w:val="00D739FD"/>
    <w:rsid w:val="00D74BBD"/>
    <w:rsid w:val="00D7626E"/>
    <w:rsid w:val="00D76283"/>
    <w:rsid w:val="00D80202"/>
    <w:rsid w:val="00D805C9"/>
    <w:rsid w:val="00D81DA9"/>
    <w:rsid w:val="00D82381"/>
    <w:rsid w:val="00D829C3"/>
    <w:rsid w:val="00D83B01"/>
    <w:rsid w:val="00D85659"/>
    <w:rsid w:val="00D8568B"/>
    <w:rsid w:val="00D85D35"/>
    <w:rsid w:val="00D872C0"/>
    <w:rsid w:val="00D874FB"/>
    <w:rsid w:val="00D907AD"/>
    <w:rsid w:val="00D918B6"/>
    <w:rsid w:val="00D91C86"/>
    <w:rsid w:val="00D92449"/>
    <w:rsid w:val="00D92DA7"/>
    <w:rsid w:val="00D93C0C"/>
    <w:rsid w:val="00D95988"/>
    <w:rsid w:val="00D9599B"/>
    <w:rsid w:val="00D95F6F"/>
    <w:rsid w:val="00D9630A"/>
    <w:rsid w:val="00D967F5"/>
    <w:rsid w:val="00D96BAC"/>
    <w:rsid w:val="00D96FDD"/>
    <w:rsid w:val="00D9705D"/>
    <w:rsid w:val="00D974B9"/>
    <w:rsid w:val="00D97607"/>
    <w:rsid w:val="00DA0CFE"/>
    <w:rsid w:val="00DA0DA2"/>
    <w:rsid w:val="00DA2FC8"/>
    <w:rsid w:val="00DA3160"/>
    <w:rsid w:val="00DA3885"/>
    <w:rsid w:val="00DA3CE6"/>
    <w:rsid w:val="00DA3CF2"/>
    <w:rsid w:val="00DA4611"/>
    <w:rsid w:val="00DA471E"/>
    <w:rsid w:val="00DA4881"/>
    <w:rsid w:val="00DA4F33"/>
    <w:rsid w:val="00DA4F44"/>
    <w:rsid w:val="00DA5433"/>
    <w:rsid w:val="00DA5F52"/>
    <w:rsid w:val="00DA6027"/>
    <w:rsid w:val="00DA63DC"/>
    <w:rsid w:val="00DA70DD"/>
    <w:rsid w:val="00DB02C7"/>
    <w:rsid w:val="00DB0931"/>
    <w:rsid w:val="00DB235F"/>
    <w:rsid w:val="00DB3500"/>
    <w:rsid w:val="00DB3E46"/>
    <w:rsid w:val="00DB3E5B"/>
    <w:rsid w:val="00DB6058"/>
    <w:rsid w:val="00DB627F"/>
    <w:rsid w:val="00DB6287"/>
    <w:rsid w:val="00DB6ADD"/>
    <w:rsid w:val="00DB735F"/>
    <w:rsid w:val="00DB7958"/>
    <w:rsid w:val="00DC0B9A"/>
    <w:rsid w:val="00DC101A"/>
    <w:rsid w:val="00DC1DD8"/>
    <w:rsid w:val="00DC1F9C"/>
    <w:rsid w:val="00DC2914"/>
    <w:rsid w:val="00DC3B97"/>
    <w:rsid w:val="00DC3ED8"/>
    <w:rsid w:val="00DC3F61"/>
    <w:rsid w:val="00DC3F74"/>
    <w:rsid w:val="00DC42F8"/>
    <w:rsid w:val="00DC52E0"/>
    <w:rsid w:val="00DC7798"/>
    <w:rsid w:val="00DD03B4"/>
    <w:rsid w:val="00DD0B5E"/>
    <w:rsid w:val="00DD13A8"/>
    <w:rsid w:val="00DD4AD5"/>
    <w:rsid w:val="00DD52C9"/>
    <w:rsid w:val="00DD5B1F"/>
    <w:rsid w:val="00DD5EA2"/>
    <w:rsid w:val="00DD71AA"/>
    <w:rsid w:val="00DD7366"/>
    <w:rsid w:val="00DD7F6C"/>
    <w:rsid w:val="00DE0127"/>
    <w:rsid w:val="00DE0631"/>
    <w:rsid w:val="00DE10D5"/>
    <w:rsid w:val="00DE1C5D"/>
    <w:rsid w:val="00DE2715"/>
    <w:rsid w:val="00DE3304"/>
    <w:rsid w:val="00DE3681"/>
    <w:rsid w:val="00DE5090"/>
    <w:rsid w:val="00DE523D"/>
    <w:rsid w:val="00DE5844"/>
    <w:rsid w:val="00DE6199"/>
    <w:rsid w:val="00DE6F1C"/>
    <w:rsid w:val="00DE7148"/>
    <w:rsid w:val="00DE7208"/>
    <w:rsid w:val="00DF04E9"/>
    <w:rsid w:val="00DF0EBC"/>
    <w:rsid w:val="00DF13C6"/>
    <w:rsid w:val="00DF14FE"/>
    <w:rsid w:val="00DF1639"/>
    <w:rsid w:val="00DF2F1E"/>
    <w:rsid w:val="00DF3E1D"/>
    <w:rsid w:val="00DF6A04"/>
    <w:rsid w:val="00DF6BD3"/>
    <w:rsid w:val="00DF79F6"/>
    <w:rsid w:val="00E00FF0"/>
    <w:rsid w:val="00E01722"/>
    <w:rsid w:val="00E01FE1"/>
    <w:rsid w:val="00E02321"/>
    <w:rsid w:val="00E02600"/>
    <w:rsid w:val="00E031F9"/>
    <w:rsid w:val="00E03254"/>
    <w:rsid w:val="00E03F87"/>
    <w:rsid w:val="00E0548E"/>
    <w:rsid w:val="00E0632D"/>
    <w:rsid w:val="00E06652"/>
    <w:rsid w:val="00E06702"/>
    <w:rsid w:val="00E072AE"/>
    <w:rsid w:val="00E10019"/>
    <w:rsid w:val="00E105C7"/>
    <w:rsid w:val="00E10C40"/>
    <w:rsid w:val="00E121F2"/>
    <w:rsid w:val="00E13520"/>
    <w:rsid w:val="00E13975"/>
    <w:rsid w:val="00E1437D"/>
    <w:rsid w:val="00E156D4"/>
    <w:rsid w:val="00E15BB2"/>
    <w:rsid w:val="00E164CC"/>
    <w:rsid w:val="00E176C5"/>
    <w:rsid w:val="00E21948"/>
    <w:rsid w:val="00E21C93"/>
    <w:rsid w:val="00E23CDA"/>
    <w:rsid w:val="00E2561B"/>
    <w:rsid w:val="00E25CA6"/>
    <w:rsid w:val="00E25F44"/>
    <w:rsid w:val="00E265D7"/>
    <w:rsid w:val="00E267F4"/>
    <w:rsid w:val="00E26B0F"/>
    <w:rsid w:val="00E26D58"/>
    <w:rsid w:val="00E27629"/>
    <w:rsid w:val="00E2788A"/>
    <w:rsid w:val="00E30319"/>
    <w:rsid w:val="00E321B0"/>
    <w:rsid w:val="00E3258B"/>
    <w:rsid w:val="00E34F4A"/>
    <w:rsid w:val="00E35222"/>
    <w:rsid w:val="00E35AA9"/>
    <w:rsid w:val="00E36D2B"/>
    <w:rsid w:val="00E4044B"/>
    <w:rsid w:val="00E420E7"/>
    <w:rsid w:val="00E42345"/>
    <w:rsid w:val="00E4268A"/>
    <w:rsid w:val="00E42904"/>
    <w:rsid w:val="00E42E04"/>
    <w:rsid w:val="00E436AE"/>
    <w:rsid w:val="00E43B23"/>
    <w:rsid w:val="00E43ED3"/>
    <w:rsid w:val="00E45B64"/>
    <w:rsid w:val="00E4647F"/>
    <w:rsid w:val="00E464E5"/>
    <w:rsid w:val="00E473B3"/>
    <w:rsid w:val="00E504C3"/>
    <w:rsid w:val="00E5092F"/>
    <w:rsid w:val="00E50B26"/>
    <w:rsid w:val="00E51882"/>
    <w:rsid w:val="00E51FFA"/>
    <w:rsid w:val="00E521D6"/>
    <w:rsid w:val="00E53235"/>
    <w:rsid w:val="00E536B6"/>
    <w:rsid w:val="00E5407B"/>
    <w:rsid w:val="00E540EA"/>
    <w:rsid w:val="00E54CAE"/>
    <w:rsid w:val="00E54D27"/>
    <w:rsid w:val="00E55228"/>
    <w:rsid w:val="00E55440"/>
    <w:rsid w:val="00E5591E"/>
    <w:rsid w:val="00E55BD2"/>
    <w:rsid w:val="00E56A12"/>
    <w:rsid w:val="00E57588"/>
    <w:rsid w:val="00E57900"/>
    <w:rsid w:val="00E60240"/>
    <w:rsid w:val="00E6279A"/>
    <w:rsid w:val="00E665D2"/>
    <w:rsid w:val="00E72039"/>
    <w:rsid w:val="00E73795"/>
    <w:rsid w:val="00E748D0"/>
    <w:rsid w:val="00E74FB6"/>
    <w:rsid w:val="00E7585A"/>
    <w:rsid w:val="00E76ABA"/>
    <w:rsid w:val="00E76ED9"/>
    <w:rsid w:val="00E7715C"/>
    <w:rsid w:val="00E7754F"/>
    <w:rsid w:val="00E778D5"/>
    <w:rsid w:val="00E7798F"/>
    <w:rsid w:val="00E807C6"/>
    <w:rsid w:val="00E814EE"/>
    <w:rsid w:val="00E81C41"/>
    <w:rsid w:val="00E8206B"/>
    <w:rsid w:val="00E83AE6"/>
    <w:rsid w:val="00E85B45"/>
    <w:rsid w:val="00E85F21"/>
    <w:rsid w:val="00E86BBC"/>
    <w:rsid w:val="00E87EE0"/>
    <w:rsid w:val="00E901B5"/>
    <w:rsid w:val="00E9031A"/>
    <w:rsid w:val="00E90E0F"/>
    <w:rsid w:val="00E92226"/>
    <w:rsid w:val="00E92A7F"/>
    <w:rsid w:val="00E935E6"/>
    <w:rsid w:val="00E93665"/>
    <w:rsid w:val="00E93FA8"/>
    <w:rsid w:val="00E95668"/>
    <w:rsid w:val="00E95EC2"/>
    <w:rsid w:val="00EA0038"/>
    <w:rsid w:val="00EA0C11"/>
    <w:rsid w:val="00EA0FFE"/>
    <w:rsid w:val="00EA1D1F"/>
    <w:rsid w:val="00EA24A0"/>
    <w:rsid w:val="00EA2FF0"/>
    <w:rsid w:val="00EA3474"/>
    <w:rsid w:val="00EA3F81"/>
    <w:rsid w:val="00EA461D"/>
    <w:rsid w:val="00EA5DEC"/>
    <w:rsid w:val="00EA6BDC"/>
    <w:rsid w:val="00EB011D"/>
    <w:rsid w:val="00EB074D"/>
    <w:rsid w:val="00EB1874"/>
    <w:rsid w:val="00EB2997"/>
    <w:rsid w:val="00EB3429"/>
    <w:rsid w:val="00EB3D6D"/>
    <w:rsid w:val="00EB5754"/>
    <w:rsid w:val="00EB589F"/>
    <w:rsid w:val="00EC0520"/>
    <w:rsid w:val="00EC0777"/>
    <w:rsid w:val="00EC097F"/>
    <w:rsid w:val="00EC09EF"/>
    <w:rsid w:val="00EC1459"/>
    <w:rsid w:val="00EC225B"/>
    <w:rsid w:val="00EC2683"/>
    <w:rsid w:val="00EC347D"/>
    <w:rsid w:val="00EC55B5"/>
    <w:rsid w:val="00EC6ABF"/>
    <w:rsid w:val="00ED011F"/>
    <w:rsid w:val="00ED0A9A"/>
    <w:rsid w:val="00ED0D72"/>
    <w:rsid w:val="00ED0F98"/>
    <w:rsid w:val="00ED1292"/>
    <w:rsid w:val="00ED12C2"/>
    <w:rsid w:val="00ED1800"/>
    <w:rsid w:val="00ED1CC0"/>
    <w:rsid w:val="00ED3318"/>
    <w:rsid w:val="00ED36F2"/>
    <w:rsid w:val="00ED39E1"/>
    <w:rsid w:val="00ED55BC"/>
    <w:rsid w:val="00EE008D"/>
    <w:rsid w:val="00EE16F1"/>
    <w:rsid w:val="00EE226B"/>
    <w:rsid w:val="00EE23BB"/>
    <w:rsid w:val="00EE2D11"/>
    <w:rsid w:val="00EE3211"/>
    <w:rsid w:val="00EE3C37"/>
    <w:rsid w:val="00EE3E04"/>
    <w:rsid w:val="00EE5287"/>
    <w:rsid w:val="00EE64FA"/>
    <w:rsid w:val="00EE693B"/>
    <w:rsid w:val="00EE6E27"/>
    <w:rsid w:val="00EE73D6"/>
    <w:rsid w:val="00EE7407"/>
    <w:rsid w:val="00EF004F"/>
    <w:rsid w:val="00EF00E7"/>
    <w:rsid w:val="00EF1121"/>
    <w:rsid w:val="00EF1123"/>
    <w:rsid w:val="00EF196B"/>
    <w:rsid w:val="00EF3661"/>
    <w:rsid w:val="00EF38BF"/>
    <w:rsid w:val="00EF5AED"/>
    <w:rsid w:val="00EF5CA4"/>
    <w:rsid w:val="00EF6252"/>
    <w:rsid w:val="00EF680B"/>
    <w:rsid w:val="00EF699D"/>
    <w:rsid w:val="00EF75F4"/>
    <w:rsid w:val="00EF761B"/>
    <w:rsid w:val="00EF77DA"/>
    <w:rsid w:val="00EF7876"/>
    <w:rsid w:val="00F013A6"/>
    <w:rsid w:val="00F0266E"/>
    <w:rsid w:val="00F05E29"/>
    <w:rsid w:val="00F05E67"/>
    <w:rsid w:val="00F07AC8"/>
    <w:rsid w:val="00F11D2F"/>
    <w:rsid w:val="00F12883"/>
    <w:rsid w:val="00F128F8"/>
    <w:rsid w:val="00F13002"/>
    <w:rsid w:val="00F13BC0"/>
    <w:rsid w:val="00F150D4"/>
    <w:rsid w:val="00F174FD"/>
    <w:rsid w:val="00F17B14"/>
    <w:rsid w:val="00F20DE7"/>
    <w:rsid w:val="00F20E63"/>
    <w:rsid w:val="00F21E84"/>
    <w:rsid w:val="00F230C8"/>
    <w:rsid w:val="00F24056"/>
    <w:rsid w:val="00F241B5"/>
    <w:rsid w:val="00F244B0"/>
    <w:rsid w:val="00F25F03"/>
    <w:rsid w:val="00F26006"/>
    <w:rsid w:val="00F26B86"/>
    <w:rsid w:val="00F2735E"/>
    <w:rsid w:val="00F278C2"/>
    <w:rsid w:val="00F312AC"/>
    <w:rsid w:val="00F313AF"/>
    <w:rsid w:val="00F3149D"/>
    <w:rsid w:val="00F3173F"/>
    <w:rsid w:val="00F320D4"/>
    <w:rsid w:val="00F32657"/>
    <w:rsid w:val="00F32B96"/>
    <w:rsid w:val="00F34981"/>
    <w:rsid w:val="00F37B70"/>
    <w:rsid w:val="00F40397"/>
    <w:rsid w:val="00F403AB"/>
    <w:rsid w:val="00F40EF4"/>
    <w:rsid w:val="00F41E89"/>
    <w:rsid w:val="00F422EF"/>
    <w:rsid w:val="00F42855"/>
    <w:rsid w:val="00F42A07"/>
    <w:rsid w:val="00F42AC6"/>
    <w:rsid w:val="00F441AF"/>
    <w:rsid w:val="00F44363"/>
    <w:rsid w:val="00F466B1"/>
    <w:rsid w:val="00F47A91"/>
    <w:rsid w:val="00F47BAB"/>
    <w:rsid w:val="00F50380"/>
    <w:rsid w:val="00F51D61"/>
    <w:rsid w:val="00F524B5"/>
    <w:rsid w:val="00F528E8"/>
    <w:rsid w:val="00F52CE6"/>
    <w:rsid w:val="00F532EC"/>
    <w:rsid w:val="00F55584"/>
    <w:rsid w:val="00F5571F"/>
    <w:rsid w:val="00F55E4E"/>
    <w:rsid w:val="00F56B9D"/>
    <w:rsid w:val="00F56BB5"/>
    <w:rsid w:val="00F571D7"/>
    <w:rsid w:val="00F574DC"/>
    <w:rsid w:val="00F613EA"/>
    <w:rsid w:val="00F624F1"/>
    <w:rsid w:val="00F636FF"/>
    <w:rsid w:val="00F63FE1"/>
    <w:rsid w:val="00F65831"/>
    <w:rsid w:val="00F65DB1"/>
    <w:rsid w:val="00F66855"/>
    <w:rsid w:val="00F66BE0"/>
    <w:rsid w:val="00F70147"/>
    <w:rsid w:val="00F713D7"/>
    <w:rsid w:val="00F71C5C"/>
    <w:rsid w:val="00F72251"/>
    <w:rsid w:val="00F72289"/>
    <w:rsid w:val="00F730D1"/>
    <w:rsid w:val="00F74059"/>
    <w:rsid w:val="00F740B5"/>
    <w:rsid w:val="00F74F01"/>
    <w:rsid w:val="00F75B7C"/>
    <w:rsid w:val="00F7656D"/>
    <w:rsid w:val="00F7716B"/>
    <w:rsid w:val="00F8230E"/>
    <w:rsid w:val="00F84A90"/>
    <w:rsid w:val="00F855E3"/>
    <w:rsid w:val="00F85673"/>
    <w:rsid w:val="00F872A9"/>
    <w:rsid w:val="00F9074A"/>
    <w:rsid w:val="00F92ECF"/>
    <w:rsid w:val="00F93D57"/>
    <w:rsid w:val="00F9437E"/>
    <w:rsid w:val="00F944A2"/>
    <w:rsid w:val="00F948BA"/>
    <w:rsid w:val="00F94BCD"/>
    <w:rsid w:val="00F97436"/>
    <w:rsid w:val="00FA014D"/>
    <w:rsid w:val="00FA01BA"/>
    <w:rsid w:val="00FA047C"/>
    <w:rsid w:val="00FA084A"/>
    <w:rsid w:val="00FA13A3"/>
    <w:rsid w:val="00FA15FC"/>
    <w:rsid w:val="00FA3F40"/>
    <w:rsid w:val="00FA50EE"/>
    <w:rsid w:val="00FA5BFD"/>
    <w:rsid w:val="00FA7111"/>
    <w:rsid w:val="00FA7682"/>
    <w:rsid w:val="00FB040A"/>
    <w:rsid w:val="00FB15B6"/>
    <w:rsid w:val="00FB2209"/>
    <w:rsid w:val="00FB3B52"/>
    <w:rsid w:val="00FB6AC4"/>
    <w:rsid w:val="00FC09C6"/>
    <w:rsid w:val="00FC0E1D"/>
    <w:rsid w:val="00FC30DA"/>
    <w:rsid w:val="00FC40B3"/>
    <w:rsid w:val="00FD1225"/>
    <w:rsid w:val="00FD20C6"/>
    <w:rsid w:val="00FD255B"/>
    <w:rsid w:val="00FD2E11"/>
    <w:rsid w:val="00FD460D"/>
    <w:rsid w:val="00FD4804"/>
    <w:rsid w:val="00FD506E"/>
    <w:rsid w:val="00FD5395"/>
    <w:rsid w:val="00FD557A"/>
    <w:rsid w:val="00FD6014"/>
    <w:rsid w:val="00FD6418"/>
    <w:rsid w:val="00FD70ED"/>
    <w:rsid w:val="00FD7573"/>
    <w:rsid w:val="00FD7B81"/>
    <w:rsid w:val="00FD7B98"/>
    <w:rsid w:val="00FE0AC9"/>
    <w:rsid w:val="00FE29AA"/>
    <w:rsid w:val="00FE3415"/>
    <w:rsid w:val="00FE37D3"/>
    <w:rsid w:val="00FE40AD"/>
    <w:rsid w:val="00FE5197"/>
    <w:rsid w:val="00FE59C7"/>
    <w:rsid w:val="00FE6093"/>
    <w:rsid w:val="00FE6D1B"/>
    <w:rsid w:val="00FE78C6"/>
    <w:rsid w:val="00FE79AA"/>
    <w:rsid w:val="00FE7DEF"/>
    <w:rsid w:val="00FF0C23"/>
    <w:rsid w:val="00FF127B"/>
    <w:rsid w:val="00FF3C8F"/>
    <w:rsid w:val="00FF3D37"/>
    <w:rsid w:val="00FF3E62"/>
    <w:rsid w:val="00FF4F84"/>
    <w:rsid w:val="00FF535D"/>
    <w:rsid w:val="00FF58AC"/>
    <w:rsid w:val="00FF5C98"/>
    <w:rsid w:val="00FF6381"/>
    <w:rsid w:val="00FF679D"/>
    <w:rsid w:val="00FF6DB2"/>
    <w:rsid w:val="00FF7E2F"/>
    <w:rsid w:val="010E6107"/>
    <w:rsid w:val="0123584C"/>
    <w:rsid w:val="01382DB4"/>
    <w:rsid w:val="01457F6F"/>
    <w:rsid w:val="015E4AD6"/>
    <w:rsid w:val="01747D1E"/>
    <w:rsid w:val="018A73FA"/>
    <w:rsid w:val="019422A6"/>
    <w:rsid w:val="019D55FE"/>
    <w:rsid w:val="01AF67C0"/>
    <w:rsid w:val="01B666C0"/>
    <w:rsid w:val="01C0753F"/>
    <w:rsid w:val="01C43576"/>
    <w:rsid w:val="01C47CF3"/>
    <w:rsid w:val="01CF1907"/>
    <w:rsid w:val="01E4051A"/>
    <w:rsid w:val="01F178BE"/>
    <w:rsid w:val="01FE6E23"/>
    <w:rsid w:val="02186A33"/>
    <w:rsid w:val="021F15FC"/>
    <w:rsid w:val="022671E3"/>
    <w:rsid w:val="02296E92"/>
    <w:rsid w:val="023006A7"/>
    <w:rsid w:val="0252665D"/>
    <w:rsid w:val="025F19CF"/>
    <w:rsid w:val="027B7E00"/>
    <w:rsid w:val="028916DF"/>
    <w:rsid w:val="028A13E5"/>
    <w:rsid w:val="02AC377C"/>
    <w:rsid w:val="02CB7BEC"/>
    <w:rsid w:val="02EC5AD1"/>
    <w:rsid w:val="02FF7A7B"/>
    <w:rsid w:val="031C2D66"/>
    <w:rsid w:val="032343F9"/>
    <w:rsid w:val="0339293F"/>
    <w:rsid w:val="035203D6"/>
    <w:rsid w:val="03610DE0"/>
    <w:rsid w:val="0361681B"/>
    <w:rsid w:val="03BF42B7"/>
    <w:rsid w:val="03ED1CC0"/>
    <w:rsid w:val="03EE1902"/>
    <w:rsid w:val="03EE2306"/>
    <w:rsid w:val="04043713"/>
    <w:rsid w:val="04253FDA"/>
    <w:rsid w:val="045C66B2"/>
    <w:rsid w:val="04641540"/>
    <w:rsid w:val="04650E5C"/>
    <w:rsid w:val="04820BC3"/>
    <w:rsid w:val="048A515F"/>
    <w:rsid w:val="0491498E"/>
    <w:rsid w:val="04A41675"/>
    <w:rsid w:val="04C5137B"/>
    <w:rsid w:val="04C837E3"/>
    <w:rsid w:val="04D253F8"/>
    <w:rsid w:val="05084354"/>
    <w:rsid w:val="05143FCE"/>
    <w:rsid w:val="0525422D"/>
    <w:rsid w:val="05340028"/>
    <w:rsid w:val="05447FCB"/>
    <w:rsid w:val="05585FF2"/>
    <w:rsid w:val="056326BB"/>
    <w:rsid w:val="056B1564"/>
    <w:rsid w:val="058B77B2"/>
    <w:rsid w:val="059264FE"/>
    <w:rsid w:val="05A671DA"/>
    <w:rsid w:val="05AF5900"/>
    <w:rsid w:val="05B31D8A"/>
    <w:rsid w:val="05B9261D"/>
    <w:rsid w:val="05CC64B2"/>
    <w:rsid w:val="05EA4B8A"/>
    <w:rsid w:val="05ED6725"/>
    <w:rsid w:val="061340E1"/>
    <w:rsid w:val="0623601E"/>
    <w:rsid w:val="0627016E"/>
    <w:rsid w:val="06302DB6"/>
    <w:rsid w:val="06597543"/>
    <w:rsid w:val="069114AA"/>
    <w:rsid w:val="06981DF9"/>
    <w:rsid w:val="069C40D7"/>
    <w:rsid w:val="06C550DB"/>
    <w:rsid w:val="06D0743C"/>
    <w:rsid w:val="071E63F3"/>
    <w:rsid w:val="073562D9"/>
    <w:rsid w:val="07445A49"/>
    <w:rsid w:val="075E2523"/>
    <w:rsid w:val="077724AB"/>
    <w:rsid w:val="07893F2F"/>
    <w:rsid w:val="07944BFB"/>
    <w:rsid w:val="07A36A9F"/>
    <w:rsid w:val="07D26F91"/>
    <w:rsid w:val="08377730"/>
    <w:rsid w:val="086C26E0"/>
    <w:rsid w:val="087D7F38"/>
    <w:rsid w:val="08822685"/>
    <w:rsid w:val="088C0A16"/>
    <w:rsid w:val="08C52D6F"/>
    <w:rsid w:val="08C718AB"/>
    <w:rsid w:val="08E33583"/>
    <w:rsid w:val="08FD31AA"/>
    <w:rsid w:val="09013998"/>
    <w:rsid w:val="0907013A"/>
    <w:rsid w:val="0929584C"/>
    <w:rsid w:val="092E340E"/>
    <w:rsid w:val="093431FC"/>
    <w:rsid w:val="09557E10"/>
    <w:rsid w:val="0966617B"/>
    <w:rsid w:val="09CE29EC"/>
    <w:rsid w:val="09DD2B7E"/>
    <w:rsid w:val="09DE12BD"/>
    <w:rsid w:val="09DF5A3E"/>
    <w:rsid w:val="09E6624A"/>
    <w:rsid w:val="0A2F5262"/>
    <w:rsid w:val="0A303D95"/>
    <w:rsid w:val="0A4038E0"/>
    <w:rsid w:val="0A762E91"/>
    <w:rsid w:val="0A8623B3"/>
    <w:rsid w:val="0A955992"/>
    <w:rsid w:val="0A9860DD"/>
    <w:rsid w:val="0AB76D14"/>
    <w:rsid w:val="0AC7549A"/>
    <w:rsid w:val="0AE20145"/>
    <w:rsid w:val="0AFD710E"/>
    <w:rsid w:val="0B243B52"/>
    <w:rsid w:val="0B422D73"/>
    <w:rsid w:val="0B502ACD"/>
    <w:rsid w:val="0B591E2E"/>
    <w:rsid w:val="0B5D4520"/>
    <w:rsid w:val="0B6049A4"/>
    <w:rsid w:val="0B6E6F64"/>
    <w:rsid w:val="0B982B1A"/>
    <w:rsid w:val="0BA42DF6"/>
    <w:rsid w:val="0BCD1763"/>
    <w:rsid w:val="0BCF2858"/>
    <w:rsid w:val="0BD229F1"/>
    <w:rsid w:val="0C1D75EE"/>
    <w:rsid w:val="0C2A3F33"/>
    <w:rsid w:val="0C335E32"/>
    <w:rsid w:val="0C433582"/>
    <w:rsid w:val="0C44103F"/>
    <w:rsid w:val="0C57284E"/>
    <w:rsid w:val="0C5F0057"/>
    <w:rsid w:val="0C691C6B"/>
    <w:rsid w:val="0C6F5DE9"/>
    <w:rsid w:val="0C890D10"/>
    <w:rsid w:val="0CB50A66"/>
    <w:rsid w:val="0CC06DF7"/>
    <w:rsid w:val="0CE71E24"/>
    <w:rsid w:val="0D427B41"/>
    <w:rsid w:val="0D5B20E5"/>
    <w:rsid w:val="0DAF4501"/>
    <w:rsid w:val="0DE34399"/>
    <w:rsid w:val="0DE512A8"/>
    <w:rsid w:val="0DEF62B6"/>
    <w:rsid w:val="0E035B23"/>
    <w:rsid w:val="0E165E0A"/>
    <w:rsid w:val="0E2444E9"/>
    <w:rsid w:val="0E3C75E8"/>
    <w:rsid w:val="0E3E3CC5"/>
    <w:rsid w:val="0E4A08BC"/>
    <w:rsid w:val="0E5C591E"/>
    <w:rsid w:val="0E617934"/>
    <w:rsid w:val="0E6D40EF"/>
    <w:rsid w:val="0E7F26C0"/>
    <w:rsid w:val="0E8343A6"/>
    <w:rsid w:val="0E8419FF"/>
    <w:rsid w:val="0EB67D00"/>
    <w:rsid w:val="0EE859DF"/>
    <w:rsid w:val="0EEA0A05"/>
    <w:rsid w:val="0EEE65D1"/>
    <w:rsid w:val="0F0273A3"/>
    <w:rsid w:val="0F4E27DE"/>
    <w:rsid w:val="0F5A7144"/>
    <w:rsid w:val="0F6B735D"/>
    <w:rsid w:val="0F6D2474"/>
    <w:rsid w:val="0F6D575B"/>
    <w:rsid w:val="0F7924A4"/>
    <w:rsid w:val="0F793AC7"/>
    <w:rsid w:val="0F8B645F"/>
    <w:rsid w:val="0F971E23"/>
    <w:rsid w:val="0FA1275E"/>
    <w:rsid w:val="0FAB02B9"/>
    <w:rsid w:val="0FE02217"/>
    <w:rsid w:val="0FF26B15"/>
    <w:rsid w:val="10030D22"/>
    <w:rsid w:val="102333CF"/>
    <w:rsid w:val="103A162C"/>
    <w:rsid w:val="103F0E9C"/>
    <w:rsid w:val="105A40DF"/>
    <w:rsid w:val="106A0522"/>
    <w:rsid w:val="107431BA"/>
    <w:rsid w:val="1076248D"/>
    <w:rsid w:val="10956CD9"/>
    <w:rsid w:val="109B03CC"/>
    <w:rsid w:val="109E452C"/>
    <w:rsid w:val="10D10E89"/>
    <w:rsid w:val="10F863AD"/>
    <w:rsid w:val="11127111"/>
    <w:rsid w:val="11151235"/>
    <w:rsid w:val="111E1B8C"/>
    <w:rsid w:val="1122167C"/>
    <w:rsid w:val="112C6057"/>
    <w:rsid w:val="113D42B9"/>
    <w:rsid w:val="114E06C3"/>
    <w:rsid w:val="11515D18"/>
    <w:rsid w:val="11645423"/>
    <w:rsid w:val="1168743F"/>
    <w:rsid w:val="117479FE"/>
    <w:rsid w:val="118B5AD6"/>
    <w:rsid w:val="11942369"/>
    <w:rsid w:val="11A16A45"/>
    <w:rsid w:val="11C12C43"/>
    <w:rsid w:val="11C64FE7"/>
    <w:rsid w:val="11EC642A"/>
    <w:rsid w:val="11F36B75"/>
    <w:rsid w:val="12080872"/>
    <w:rsid w:val="122D4950"/>
    <w:rsid w:val="123553DF"/>
    <w:rsid w:val="12411FD6"/>
    <w:rsid w:val="125A263C"/>
    <w:rsid w:val="12791770"/>
    <w:rsid w:val="128123D2"/>
    <w:rsid w:val="12912E05"/>
    <w:rsid w:val="12A44024"/>
    <w:rsid w:val="12A97B84"/>
    <w:rsid w:val="12BD01F9"/>
    <w:rsid w:val="13141905"/>
    <w:rsid w:val="13327318"/>
    <w:rsid w:val="13327FF2"/>
    <w:rsid w:val="13451321"/>
    <w:rsid w:val="134770B1"/>
    <w:rsid w:val="13887B1A"/>
    <w:rsid w:val="13923D54"/>
    <w:rsid w:val="13963C5C"/>
    <w:rsid w:val="13AA413F"/>
    <w:rsid w:val="13D16578"/>
    <w:rsid w:val="13D2309B"/>
    <w:rsid w:val="13D4075B"/>
    <w:rsid w:val="13D778B6"/>
    <w:rsid w:val="140B4870"/>
    <w:rsid w:val="14162C01"/>
    <w:rsid w:val="143015E2"/>
    <w:rsid w:val="14384966"/>
    <w:rsid w:val="14423DE3"/>
    <w:rsid w:val="144F114D"/>
    <w:rsid w:val="14533A2D"/>
    <w:rsid w:val="14565413"/>
    <w:rsid w:val="147750DF"/>
    <w:rsid w:val="148D1503"/>
    <w:rsid w:val="14944A8B"/>
    <w:rsid w:val="14D56784"/>
    <w:rsid w:val="14D57DE4"/>
    <w:rsid w:val="14DC1B42"/>
    <w:rsid w:val="14E4621D"/>
    <w:rsid w:val="1508348E"/>
    <w:rsid w:val="150E2655"/>
    <w:rsid w:val="151F2260"/>
    <w:rsid w:val="151F3F83"/>
    <w:rsid w:val="15203C88"/>
    <w:rsid w:val="15242DBE"/>
    <w:rsid w:val="1526273B"/>
    <w:rsid w:val="152762C9"/>
    <w:rsid w:val="153116C9"/>
    <w:rsid w:val="15317A6C"/>
    <w:rsid w:val="15327CD6"/>
    <w:rsid w:val="154842EA"/>
    <w:rsid w:val="154F67B8"/>
    <w:rsid w:val="156404B5"/>
    <w:rsid w:val="15AC3C0A"/>
    <w:rsid w:val="15B21729"/>
    <w:rsid w:val="15D13671"/>
    <w:rsid w:val="15E0481E"/>
    <w:rsid w:val="15EB4E7C"/>
    <w:rsid w:val="15F335E7"/>
    <w:rsid w:val="15F92FD8"/>
    <w:rsid w:val="160514AC"/>
    <w:rsid w:val="160A26DF"/>
    <w:rsid w:val="1620557D"/>
    <w:rsid w:val="162437A1"/>
    <w:rsid w:val="167071E4"/>
    <w:rsid w:val="16733962"/>
    <w:rsid w:val="16757268"/>
    <w:rsid w:val="16776884"/>
    <w:rsid w:val="167D559A"/>
    <w:rsid w:val="169C5A2D"/>
    <w:rsid w:val="169C77DB"/>
    <w:rsid w:val="16AC5172"/>
    <w:rsid w:val="16C73D16"/>
    <w:rsid w:val="16D84949"/>
    <w:rsid w:val="16FF19EA"/>
    <w:rsid w:val="170975B0"/>
    <w:rsid w:val="172179B8"/>
    <w:rsid w:val="173450E6"/>
    <w:rsid w:val="17424826"/>
    <w:rsid w:val="17850FB1"/>
    <w:rsid w:val="17940276"/>
    <w:rsid w:val="17A0154D"/>
    <w:rsid w:val="17DC4231"/>
    <w:rsid w:val="180E3DC2"/>
    <w:rsid w:val="18187335"/>
    <w:rsid w:val="182944A3"/>
    <w:rsid w:val="1852743B"/>
    <w:rsid w:val="18540156"/>
    <w:rsid w:val="188B43D5"/>
    <w:rsid w:val="18967160"/>
    <w:rsid w:val="18B352B0"/>
    <w:rsid w:val="18EE0096"/>
    <w:rsid w:val="19024013"/>
    <w:rsid w:val="19414DFD"/>
    <w:rsid w:val="19420680"/>
    <w:rsid w:val="19466124"/>
    <w:rsid w:val="194C318E"/>
    <w:rsid w:val="19951B12"/>
    <w:rsid w:val="19AF5431"/>
    <w:rsid w:val="19CF3767"/>
    <w:rsid w:val="19D528C7"/>
    <w:rsid w:val="19DE4930"/>
    <w:rsid w:val="19E96131"/>
    <w:rsid w:val="1A0C5AF5"/>
    <w:rsid w:val="1A0D5352"/>
    <w:rsid w:val="1A1041D0"/>
    <w:rsid w:val="1A247A97"/>
    <w:rsid w:val="1A2E1582"/>
    <w:rsid w:val="1A2E2E40"/>
    <w:rsid w:val="1A307808"/>
    <w:rsid w:val="1A3A7593"/>
    <w:rsid w:val="1A513DBE"/>
    <w:rsid w:val="1A6E76E0"/>
    <w:rsid w:val="1A7C1301"/>
    <w:rsid w:val="1A9C7638"/>
    <w:rsid w:val="1A9D1D74"/>
    <w:rsid w:val="1AA065EE"/>
    <w:rsid w:val="1AA530AD"/>
    <w:rsid w:val="1AB12D5F"/>
    <w:rsid w:val="1AED1DF5"/>
    <w:rsid w:val="1AFB58F2"/>
    <w:rsid w:val="1B2E3201"/>
    <w:rsid w:val="1B376301"/>
    <w:rsid w:val="1B380F38"/>
    <w:rsid w:val="1B415452"/>
    <w:rsid w:val="1B6B6A0B"/>
    <w:rsid w:val="1B764049"/>
    <w:rsid w:val="1BBF6495"/>
    <w:rsid w:val="1BD619E1"/>
    <w:rsid w:val="1BFE4A94"/>
    <w:rsid w:val="1C154F6E"/>
    <w:rsid w:val="1C197E29"/>
    <w:rsid w:val="1C3D5FCF"/>
    <w:rsid w:val="1C4A49B2"/>
    <w:rsid w:val="1C4F6C7E"/>
    <w:rsid w:val="1C625C9F"/>
    <w:rsid w:val="1C912F6B"/>
    <w:rsid w:val="1CA84356"/>
    <w:rsid w:val="1CAB34EC"/>
    <w:rsid w:val="1CB3587E"/>
    <w:rsid w:val="1CD07D13"/>
    <w:rsid w:val="1CD30C0D"/>
    <w:rsid w:val="1D03247A"/>
    <w:rsid w:val="1D047EAE"/>
    <w:rsid w:val="1D0C4F8F"/>
    <w:rsid w:val="1D17405F"/>
    <w:rsid w:val="1D1A76AB"/>
    <w:rsid w:val="1D2B7B0B"/>
    <w:rsid w:val="1D320DF5"/>
    <w:rsid w:val="1D332BCD"/>
    <w:rsid w:val="1D3D6A4B"/>
    <w:rsid w:val="1D412E8A"/>
    <w:rsid w:val="1D6577EC"/>
    <w:rsid w:val="1D6E70D6"/>
    <w:rsid w:val="1D7A568E"/>
    <w:rsid w:val="1D7E48FB"/>
    <w:rsid w:val="1DB530CD"/>
    <w:rsid w:val="1DC23799"/>
    <w:rsid w:val="1DD8637C"/>
    <w:rsid w:val="1DD957B9"/>
    <w:rsid w:val="1E0D5462"/>
    <w:rsid w:val="1E0F6C5F"/>
    <w:rsid w:val="1E2101FE"/>
    <w:rsid w:val="1E320A25"/>
    <w:rsid w:val="1E3B28B6"/>
    <w:rsid w:val="1E3E386E"/>
    <w:rsid w:val="1E5E66D2"/>
    <w:rsid w:val="1E854B60"/>
    <w:rsid w:val="1E865FDE"/>
    <w:rsid w:val="1EA416D1"/>
    <w:rsid w:val="1EA4585B"/>
    <w:rsid w:val="1ED537C8"/>
    <w:rsid w:val="1EE61241"/>
    <w:rsid w:val="1F010A0B"/>
    <w:rsid w:val="1F06691B"/>
    <w:rsid w:val="1F1C0F96"/>
    <w:rsid w:val="1F1F7A4B"/>
    <w:rsid w:val="1F271CAA"/>
    <w:rsid w:val="1F3C63CC"/>
    <w:rsid w:val="1F6D5844"/>
    <w:rsid w:val="1F8A0ACB"/>
    <w:rsid w:val="1F9000F9"/>
    <w:rsid w:val="1F92518E"/>
    <w:rsid w:val="1FBB33C8"/>
    <w:rsid w:val="1FC3227C"/>
    <w:rsid w:val="1FCD7EB9"/>
    <w:rsid w:val="1FEB532F"/>
    <w:rsid w:val="200A5B20"/>
    <w:rsid w:val="20163B31"/>
    <w:rsid w:val="20201EC2"/>
    <w:rsid w:val="20220951"/>
    <w:rsid w:val="204C14F0"/>
    <w:rsid w:val="20554A9C"/>
    <w:rsid w:val="20585C30"/>
    <w:rsid w:val="206A5249"/>
    <w:rsid w:val="207A3E5E"/>
    <w:rsid w:val="20B322F1"/>
    <w:rsid w:val="20D17AAC"/>
    <w:rsid w:val="20E91E42"/>
    <w:rsid w:val="20EF3C66"/>
    <w:rsid w:val="21246D4B"/>
    <w:rsid w:val="212D20A3"/>
    <w:rsid w:val="2138376A"/>
    <w:rsid w:val="216E7FC6"/>
    <w:rsid w:val="2173382E"/>
    <w:rsid w:val="21780687"/>
    <w:rsid w:val="219537A4"/>
    <w:rsid w:val="21A67760"/>
    <w:rsid w:val="21C04166"/>
    <w:rsid w:val="21C76D7B"/>
    <w:rsid w:val="21E32762"/>
    <w:rsid w:val="21E736FC"/>
    <w:rsid w:val="221E3F06"/>
    <w:rsid w:val="221F7512"/>
    <w:rsid w:val="2221772E"/>
    <w:rsid w:val="22587EB6"/>
    <w:rsid w:val="22645564"/>
    <w:rsid w:val="22682C67"/>
    <w:rsid w:val="228F28EA"/>
    <w:rsid w:val="229628CB"/>
    <w:rsid w:val="22A92E40"/>
    <w:rsid w:val="22B270EB"/>
    <w:rsid w:val="22CC223E"/>
    <w:rsid w:val="22D20532"/>
    <w:rsid w:val="22D66F38"/>
    <w:rsid w:val="22DC346F"/>
    <w:rsid w:val="22E5250A"/>
    <w:rsid w:val="2302130E"/>
    <w:rsid w:val="232A43DD"/>
    <w:rsid w:val="232C1EE7"/>
    <w:rsid w:val="2364201F"/>
    <w:rsid w:val="237F64BA"/>
    <w:rsid w:val="23A52A88"/>
    <w:rsid w:val="23B0469D"/>
    <w:rsid w:val="23C1773C"/>
    <w:rsid w:val="24392B0D"/>
    <w:rsid w:val="24470995"/>
    <w:rsid w:val="24482291"/>
    <w:rsid w:val="24575689"/>
    <w:rsid w:val="24674FCB"/>
    <w:rsid w:val="247104F9"/>
    <w:rsid w:val="24AA6D26"/>
    <w:rsid w:val="24C81312"/>
    <w:rsid w:val="252A6FED"/>
    <w:rsid w:val="253F1428"/>
    <w:rsid w:val="2562407F"/>
    <w:rsid w:val="25A8151C"/>
    <w:rsid w:val="25DF7FAA"/>
    <w:rsid w:val="25E92311"/>
    <w:rsid w:val="260F5480"/>
    <w:rsid w:val="265E4AAD"/>
    <w:rsid w:val="267100E4"/>
    <w:rsid w:val="26793695"/>
    <w:rsid w:val="269D1C78"/>
    <w:rsid w:val="26A06F6E"/>
    <w:rsid w:val="26B26BA7"/>
    <w:rsid w:val="26B5091A"/>
    <w:rsid w:val="26B639D7"/>
    <w:rsid w:val="26C40F4A"/>
    <w:rsid w:val="26DE0FD1"/>
    <w:rsid w:val="26E31B2E"/>
    <w:rsid w:val="26EE1790"/>
    <w:rsid w:val="276C31F9"/>
    <w:rsid w:val="27716A62"/>
    <w:rsid w:val="2778394C"/>
    <w:rsid w:val="2781405D"/>
    <w:rsid w:val="27B150B0"/>
    <w:rsid w:val="27DA4607"/>
    <w:rsid w:val="280765E8"/>
    <w:rsid w:val="280B3FC1"/>
    <w:rsid w:val="280B656E"/>
    <w:rsid w:val="28575C58"/>
    <w:rsid w:val="285A40FB"/>
    <w:rsid w:val="285E3505"/>
    <w:rsid w:val="286233FC"/>
    <w:rsid w:val="287149A1"/>
    <w:rsid w:val="28902F18"/>
    <w:rsid w:val="28AF344A"/>
    <w:rsid w:val="28B14910"/>
    <w:rsid w:val="28BF25E3"/>
    <w:rsid w:val="28CA01D8"/>
    <w:rsid w:val="28DC6898"/>
    <w:rsid w:val="29493A2E"/>
    <w:rsid w:val="296712F8"/>
    <w:rsid w:val="29854031"/>
    <w:rsid w:val="29880BEA"/>
    <w:rsid w:val="29980F12"/>
    <w:rsid w:val="29986528"/>
    <w:rsid w:val="29A2717B"/>
    <w:rsid w:val="2A083FEE"/>
    <w:rsid w:val="2A1A4572"/>
    <w:rsid w:val="2A230DAE"/>
    <w:rsid w:val="2A3B04C1"/>
    <w:rsid w:val="2A423861"/>
    <w:rsid w:val="2A58320D"/>
    <w:rsid w:val="2A5E168D"/>
    <w:rsid w:val="2A7633E4"/>
    <w:rsid w:val="2A930A9D"/>
    <w:rsid w:val="2AB22C1B"/>
    <w:rsid w:val="2AE80409"/>
    <w:rsid w:val="2AEA3A1A"/>
    <w:rsid w:val="2B125E66"/>
    <w:rsid w:val="2B1A4D1A"/>
    <w:rsid w:val="2B267866"/>
    <w:rsid w:val="2B320F6B"/>
    <w:rsid w:val="2B3C72FC"/>
    <w:rsid w:val="2B6A4FC2"/>
    <w:rsid w:val="2B8C5C18"/>
    <w:rsid w:val="2BC103DE"/>
    <w:rsid w:val="2BD22C0B"/>
    <w:rsid w:val="2BF8505C"/>
    <w:rsid w:val="2C25678C"/>
    <w:rsid w:val="2C3204ED"/>
    <w:rsid w:val="2C35614D"/>
    <w:rsid w:val="2C3B2E86"/>
    <w:rsid w:val="2CA35285"/>
    <w:rsid w:val="2CB01DDA"/>
    <w:rsid w:val="2CEF21C5"/>
    <w:rsid w:val="2D3364CE"/>
    <w:rsid w:val="2D452F54"/>
    <w:rsid w:val="2D46629B"/>
    <w:rsid w:val="2D5A676F"/>
    <w:rsid w:val="2DBD6096"/>
    <w:rsid w:val="2DC77CAA"/>
    <w:rsid w:val="2DE26AA6"/>
    <w:rsid w:val="2EA339A5"/>
    <w:rsid w:val="2ECB3D66"/>
    <w:rsid w:val="2ECC1AD7"/>
    <w:rsid w:val="2ED72669"/>
    <w:rsid w:val="2EDA313F"/>
    <w:rsid w:val="2F052AA2"/>
    <w:rsid w:val="2F087CAC"/>
    <w:rsid w:val="2F0D2540"/>
    <w:rsid w:val="2F317156"/>
    <w:rsid w:val="2F3301DE"/>
    <w:rsid w:val="2F386C07"/>
    <w:rsid w:val="2F7552B2"/>
    <w:rsid w:val="2F794705"/>
    <w:rsid w:val="2F8D7537"/>
    <w:rsid w:val="2F9D7121"/>
    <w:rsid w:val="2FA84FEB"/>
    <w:rsid w:val="2FD52A9F"/>
    <w:rsid w:val="2FD62A87"/>
    <w:rsid w:val="2FE204FD"/>
    <w:rsid w:val="302F0116"/>
    <w:rsid w:val="30406FD1"/>
    <w:rsid w:val="30513797"/>
    <w:rsid w:val="305D6C29"/>
    <w:rsid w:val="307D149D"/>
    <w:rsid w:val="308604DF"/>
    <w:rsid w:val="30C10EB6"/>
    <w:rsid w:val="30C44089"/>
    <w:rsid w:val="30C47F39"/>
    <w:rsid w:val="30D7336F"/>
    <w:rsid w:val="30E531BD"/>
    <w:rsid w:val="30EB624E"/>
    <w:rsid w:val="30EC6A9B"/>
    <w:rsid w:val="31083F93"/>
    <w:rsid w:val="311D09DC"/>
    <w:rsid w:val="312F5E08"/>
    <w:rsid w:val="3157337F"/>
    <w:rsid w:val="317A4765"/>
    <w:rsid w:val="318254C8"/>
    <w:rsid w:val="3199108F"/>
    <w:rsid w:val="319A5D04"/>
    <w:rsid w:val="31A17BC3"/>
    <w:rsid w:val="31BE2D3B"/>
    <w:rsid w:val="31EC0FE8"/>
    <w:rsid w:val="31F9640B"/>
    <w:rsid w:val="3204001F"/>
    <w:rsid w:val="3216448E"/>
    <w:rsid w:val="32242AD2"/>
    <w:rsid w:val="32250412"/>
    <w:rsid w:val="322A3DF1"/>
    <w:rsid w:val="325F253E"/>
    <w:rsid w:val="328234D4"/>
    <w:rsid w:val="328E1B6C"/>
    <w:rsid w:val="32C57C62"/>
    <w:rsid w:val="32C91C94"/>
    <w:rsid w:val="32F93DAF"/>
    <w:rsid w:val="32FF2902"/>
    <w:rsid w:val="330257C9"/>
    <w:rsid w:val="330672EA"/>
    <w:rsid w:val="33235DCF"/>
    <w:rsid w:val="33391532"/>
    <w:rsid w:val="333F0CA1"/>
    <w:rsid w:val="33BB33FB"/>
    <w:rsid w:val="33C92B36"/>
    <w:rsid w:val="33CE41B8"/>
    <w:rsid w:val="33D016B1"/>
    <w:rsid w:val="33D72119"/>
    <w:rsid w:val="33DC6658"/>
    <w:rsid w:val="33F73CD2"/>
    <w:rsid w:val="34204EF6"/>
    <w:rsid w:val="342263A2"/>
    <w:rsid w:val="34270272"/>
    <w:rsid w:val="343B5701"/>
    <w:rsid w:val="344779A5"/>
    <w:rsid w:val="34767465"/>
    <w:rsid w:val="34933B51"/>
    <w:rsid w:val="34A90CC0"/>
    <w:rsid w:val="34F27A73"/>
    <w:rsid w:val="35216666"/>
    <w:rsid w:val="352233AC"/>
    <w:rsid w:val="353F7ACA"/>
    <w:rsid w:val="3553469B"/>
    <w:rsid w:val="3558300F"/>
    <w:rsid w:val="35870510"/>
    <w:rsid w:val="358E1AEB"/>
    <w:rsid w:val="35A53EC7"/>
    <w:rsid w:val="35A87AF3"/>
    <w:rsid w:val="35B80C45"/>
    <w:rsid w:val="35C032BE"/>
    <w:rsid w:val="35D579E0"/>
    <w:rsid w:val="35FB40C6"/>
    <w:rsid w:val="36017203"/>
    <w:rsid w:val="366D46DB"/>
    <w:rsid w:val="36796602"/>
    <w:rsid w:val="36820DFD"/>
    <w:rsid w:val="368D718F"/>
    <w:rsid w:val="36CF10AF"/>
    <w:rsid w:val="36DB4D0F"/>
    <w:rsid w:val="36FD5C1C"/>
    <w:rsid w:val="371812F1"/>
    <w:rsid w:val="375201D1"/>
    <w:rsid w:val="378E453E"/>
    <w:rsid w:val="37910FBB"/>
    <w:rsid w:val="37A06BBE"/>
    <w:rsid w:val="37A147F9"/>
    <w:rsid w:val="37BD5302"/>
    <w:rsid w:val="37CF27BA"/>
    <w:rsid w:val="3801031D"/>
    <w:rsid w:val="3801798E"/>
    <w:rsid w:val="3810198E"/>
    <w:rsid w:val="38170F5F"/>
    <w:rsid w:val="384A2968"/>
    <w:rsid w:val="385641FC"/>
    <w:rsid w:val="386B671F"/>
    <w:rsid w:val="38762E92"/>
    <w:rsid w:val="38EE3475"/>
    <w:rsid w:val="390A7481"/>
    <w:rsid w:val="393941D4"/>
    <w:rsid w:val="393F0C84"/>
    <w:rsid w:val="3949339B"/>
    <w:rsid w:val="395573A6"/>
    <w:rsid w:val="39581830"/>
    <w:rsid w:val="39792997"/>
    <w:rsid w:val="398279BF"/>
    <w:rsid w:val="39B966FD"/>
    <w:rsid w:val="39BB7346"/>
    <w:rsid w:val="39C14FC9"/>
    <w:rsid w:val="39D20B92"/>
    <w:rsid w:val="39E135D3"/>
    <w:rsid w:val="39EB029D"/>
    <w:rsid w:val="39FC7DAF"/>
    <w:rsid w:val="39FD3633"/>
    <w:rsid w:val="3A0B4374"/>
    <w:rsid w:val="3A29797A"/>
    <w:rsid w:val="3A3C2693"/>
    <w:rsid w:val="3A4875D7"/>
    <w:rsid w:val="3A4B3EDA"/>
    <w:rsid w:val="3A65337B"/>
    <w:rsid w:val="3A73272E"/>
    <w:rsid w:val="3A873867"/>
    <w:rsid w:val="3AB17449"/>
    <w:rsid w:val="3ACB7183"/>
    <w:rsid w:val="3AEE2E06"/>
    <w:rsid w:val="3B0A6B5A"/>
    <w:rsid w:val="3B191137"/>
    <w:rsid w:val="3B300A74"/>
    <w:rsid w:val="3B5443C4"/>
    <w:rsid w:val="3B6405FB"/>
    <w:rsid w:val="3BAA5C47"/>
    <w:rsid w:val="3BE15B0C"/>
    <w:rsid w:val="3BF07AFD"/>
    <w:rsid w:val="3BF53366"/>
    <w:rsid w:val="3C1C362D"/>
    <w:rsid w:val="3C26613B"/>
    <w:rsid w:val="3C3818D8"/>
    <w:rsid w:val="3C3E6468"/>
    <w:rsid w:val="3C7B59CB"/>
    <w:rsid w:val="3C94676F"/>
    <w:rsid w:val="3C9708C1"/>
    <w:rsid w:val="3CA96714"/>
    <w:rsid w:val="3CB40659"/>
    <w:rsid w:val="3CC66044"/>
    <w:rsid w:val="3CE974FE"/>
    <w:rsid w:val="3D264530"/>
    <w:rsid w:val="3D2C0C6C"/>
    <w:rsid w:val="3D2D4C12"/>
    <w:rsid w:val="3D393E77"/>
    <w:rsid w:val="3D483969"/>
    <w:rsid w:val="3D493E51"/>
    <w:rsid w:val="3D5A2ECF"/>
    <w:rsid w:val="3D61263F"/>
    <w:rsid w:val="3D8C258A"/>
    <w:rsid w:val="3D9504AC"/>
    <w:rsid w:val="3DBB3FD3"/>
    <w:rsid w:val="3DDA0B0A"/>
    <w:rsid w:val="3DEC58B0"/>
    <w:rsid w:val="3DF17CDD"/>
    <w:rsid w:val="3DFA2BBE"/>
    <w:rsid w:val="3DFE50A4"/>
    <w:rsid w:val="3E063A96"/>
    <w:rsid w:val="3E083824"/>
    <w:rsid w:val="3E09759C"/>
    <w:rsid w:val="3E0B1C51"/>
    <w:rsid w:val="3E0F3A5D"/>
    <w:rsid w:val="3E4E1ADA"/>
    <w:rsid w:val="3E6622F9"/>
    <w:rsid w:val="3EA11583"/>
    <w:rsid w:val="3ECA0DAE"/>
    <w:rsid w:val="3ED43706"/>
    <w:rsid w:val="3EED6576"/>
    <w:rsid w:val="3EF43B41"/>
    <w:rsid w:val="3EFD0E7C"/>
    <w:rsid w:val="3F0874F8"/>
    <w:rsid w:val="3F0A7128"/>
    <w:rsid w:val="3F2A44C5"/>
    <w:rsid w:val="3F39320C"/>
    <w:rsid w:val="3F47212A"/>
    <w:rsid w:val="3F602397"/>
    <w:rsid w:val="3F61644F"/>
    <w:rsid w:val="3F69137B"/>
    <w:rsid w:val="3F6C1603"/>
    <w:rsid w:val="3F6F5F91"/>
    <w:rsid w:val="3F9E4EFC"/>
    <w:rsid w:val="3FA12730"/>
    <w:rsid w:val="3FC27A03"/>
    <w:rsid w:val="3FC84E1E"/>
    <w:rsid w:val="3FDE08F5"/>
    <w:rsid w:val="3FE77469"/>
    <w:rsid w:val="3FEB51AC"/>
    <w:rsid w:val="4008017A"/>
    <w:rsid w:val="4010076E"/>
    <w:rsid w:val="40175FA1"/>
    <w:rsid w:val="401776B5"/>
    <w:rsid w:val="40481F49"/>
    <w:rsid w:val="407374BD"/>
    <w:rsid w:val="407C5E04"/>
    <w:rsid w:val="40A57735"/>
    <w:rsid w:val="40C50AD3"/>
    <w:rsid w:val="40D83D84"/>
    <w:rsid w:val="40DD48F1"/>
    <w:rsid w:val="40E65833"/>
    <w:rsid w:val="413B1F00"/>
    <w:rsid w:val="414B09AC"/>
    <w:rsid w:val="41856F3A"/>
    <w:rsid w:val="418A654E"/>
    <w:rsid w:val="41947EA6"/>
    <w:rsid w:val="419E624E"/>
    <w:rsid w:val="41D47F93"/>
    <w:rsid w:val="41F533C3"/>
    <w:rsid w:val="41F61BE6"/>
    <w:rsid w:val="42004FD7"/>
    <w:rsid w:val="42014C57"/>
    <w:rsid w:val="4211049B"/>
    <w:rsid w:val="424F1AFA"/>
    <w:rsid w:val="42772D77"/>
    <w:rsid w:val="427871F2"/>
    <w:rsid w:val="427B20EB"/>
    <w:rsid w:val="42892A5A"/>
    <w:rsid w:val="42A11B51"/>
    <w:rsid w:val="42C07614"/>
    <w:rsid w:val="42C13A57"/>
    <w:rsid w:val="42C42797"/>
    <w:rsid w:val="42C8103A"/>
    <w:rsid w:val="42D178AE"/>
    <w:rsid w:val="42F73E67"/>
    <w:rsid w:val="43065E58"/>
    <w:rsid w:val="432418C0"/>
    <w:rsid w:val="433B249E"/>
    <w:rsid w:val="4351010D"/>
    <w:rsid w:val="435C3C0F"/>
    <w:rsid w:val="43713BB4"/>
    <w:rsid w:val="4376003C"/>
    <w:rsid w:val="438B4FB1"/>
    <w:rsid w:val="43947F98"/>
    <w:rsid w:val="439B601B"/>
    <w:rsid w:val="43A45F3A"/>
    <w:rsid w:val="43AE11BC"/>
    <w:rsid w:val="44224F14"/>
    <w:rsid w:val="442339D8"/>
    <w:rsid w:val="44563ED5"/>
    <w:rsid w:val="44605A3B"/>
    <w:rsid w:val="446E11CD"/>
    <w:rsid w:val="448F21F5"/>
    <w:rsid w:val="44D1566F"/>
    <w:rsid w:val="44D25AAC"/>
    <w:rsid w:val="44F03131"/>
    <w:rsid w:val="44F92736"/>
    <w:rsid w:val="45030AC7"/>
    <w:rsid w:val="45190078"/>
    <w:rsid w:val="45441531"/>
    <w:rsid w:val="45592BB7"/>
    <w:rsid w:val="45647867"/>
    <w:rsid w:val="456A320F"/>
    <w:rsid w:val="456E61AA"/>
    <w:rsid w:val="458029AA"/>
    <w:rsid w:val="45913BAE"/>
    <w:rsid w:val="459A7499"/>
    <w:rsid w:val="459C79C1"/>
    <w:rsid w:val="45C66607"/>
    <w:rsid w:val="45D55F98"/>
    <w:rsid w:val="45EB1EF3"/>
    <w:rsid w:val="45F672DF"/>
    <w:rsid w:val="46295027"/>
    <w:rsid w:val="4642796B"/>
    <w:rsid w:val="4650656B"/>
    <w:rsid w:val="465E3302"/>
    <w:rsid w:val="4672735B"/>
    <w:rsid w:val="46816C10"/>
    <w:rsid w:val="46845EC4"/>
    <w:rsid w:val="4691012F"/>
    <w:rsid w:val="46BD0F24"/>
    <w:rsid w:val="46EE5581"/>
    <w:rsid w:val="47051512"/>
    <w:rsid w:val="47223079"/>
    <w:rsid w:val="474B29D4"/>
    <w:rsid w:val="47567722"/>
    <w:rsid w:val="478E1953"/>
    <w:rsid w:val="47B05C01"/>
    <w:rsid w:val="47CD5197"/>
    <w:rsid w:val="47D01EDF"/>
    <w:rsid w:val="47DD782E"/>
    <w:rsid w:val="47F44E19"/>
    <w:rsid w:val="47FF54E0"/>
    <w:rsid w:val="481822D3"/>
    <w:rsid w:val="48515DC8"/>
    <w:rsid w:val="48945CB4"/>
    <w:rsid w:val="48A36A38"/>
    <w:rsid w:val="48AA15EC"/>
    <w:rsid w:val="48AB2F86"/>
    <w:rsid w:val="48BF3D66"/>
    <w:rsid w:val="491D3EFC"/>
    <w:rsid w:val="49300BA2"/>
    <w:rsid w:val="49440E0C"/>
    <w:rsid w:val="49746620"/>
    <w:rsid w:val="498C34BA"/>
    <w:rsid w:val="499E328F"/>
    <w:rsid w:val="499E6ADA"/>
    <w:rsid w:val="49B8117F"/>
    <w:rsid w:val="49BE123B"/>
    <w:rsid w:val="49DE368B"/>
    <w:rsid w:val="4A963777"/>
    <w:rsid w:val="4AB26F61"/>
    <w:rsid w:val="4AB4263E"/>
    <w:rsid w:val="4ABD162D"/>
    <w:rsid w:val="4ACE2F74"/>
    <w:rsid w:val="4AE46A7B"/>
    <w:rsid w:val="4AEA39F4"/>
    <w:rsid w:val="4B0A738D"/>
    <w:rsid w:val="4B38501D"/>
    <w:rsid w:val="4B3F2B00"/>
    <w:rsid w:val="4B414BEA"/>
    <w:rsid w:val="4B431595"/>
    <w:rsid w:val="4B8B517E"/>
    <w:rsid w:val="4B9B51B7"/>
    <w:rsid w:val="4BA17066"/>
    <w:rsid w:val="4BD03E62"/>
    <w:rsid w:val="4C0C69D1"/>
    <w:rsid w:val="4C2061DD"/>
    <w:rsid w:val="4C311BCD"/>
    <w:rsid w:val="4C39729F"/>
    <w:rsid w:val="4C4A4923"/>
    <w:rsid w:val="4C4C6FD2"/>
    <w:rsid w:val="4C537700"/>
    <w:rsid w:val="4C7833AE"/>
    <w:rsid w:val="4C796AB3"/>
    <w:rsid w:val="4C8F3727"/>
    <w:rsid w:val="4C983FC5"/>
    <w:rsid w:val="4CB06962"/>
    <w:rsid w:val="4CCE3E8B"/>
    <w:rsid w:val="4CD01F92"/>
    <w:rsid w:val="4CE74F4D"/>
    <w:rsid w:val="4D063435"/>
    <w:rsid w:val="4D1B69A4"/>
    <w:rsid w:val="4D2C295F"/>
    <w:rsid w:val="4D2F7BF8"/>
    <w:rsid w:val="4D344607"/>
    <w:rsid w:val="4D490586"/>
    <w:rsid w:val="4D5E2AFB"/>
    <w:rsid w:val="4D671496"/>
    <w:rsid w:val="4D7A64BE"/>
    <w:rsid w:val="4D7E0E31"/>
    <w:rsid w:val="4D8347ED"/>
    <w:rsid w:val="4DC360A2"/>
    <w:rsid w:val="4E0C3F18"/>
    <w:rsid w:val="4E0D09E3"/>
    <w:rsid w:val="4E30022D"/>
    <w:rsid w:val="4E3C336E"/>
    <w:rsid w:val="4E6D2CB8"/>
    <w:rsid w:val="4E717CF4"/>
    <w:rsid w:val="4E933E07"/>
    <w:rsid w:val="4E9618C7"/>
    <w:rsid w:val="4E9E3A6A"/>
    <w:rsid w:val="4EB90A78"/>
    <w:rsid w:val="4ED673ED"/>
    <w:rsid w:val="4ED97DE9"/>
    <w:rsid w:val="4EF86F9D"/>
    <w:rsid w:val="4F320A25"/>
    <w:rsid w:val="4F404BC5"/>
    <w:rsid w:val="4F45079D"/>
    <w:rsid w:val="4F7C2E75"/>
    <w:rsid w:val="4F851663"/>
    <w:rsid w:val="4FAE5593"/>
    <w:rsid w:val="4FD01CC8"/>
    <w:rsid w:val="4FD2130C"/>
    <w:rsid w:val="5027550C"/>
    <w:rsid w:val="502A587C"/>
    <w:rsid w:val="50317B49"/>
    <w:rsid w:val="5034446D"/>
    <w:rsid w:val="504C2B66"/>
    <w:rsid w:val="5054095A"/>
    <w:rsid w:val="505450D7"/>
    <w:rsid w:val="506E14CC"/>
    <w:rsid w:val="507B081A"/>
    <w:rsid w:val="50827466"/>
    <w:rsid w:val="50893E7C"/>
    <w:rsid w:val="50992067"/>
    <w:rsid w:val="50A75D18"/>
    <w:rsid w:val="50AD60A5"/>
    <w:rsid w:val="50CD3844"/>
    <w:rsid w:val="512A4843"/>
    <w:rsid w:val="513A40D0"/>
    <w:rsid w:val="51402E7D"/>
    <w:rsid w:val="514946EA"/>
    <w:rsid w:val="515A6B83"/>
    <w:rsid w:val="517A073C"/>
    <w:rsid w:val="517F6B8D"/>
    <w:rsid w:val="519B2E9C"/>
    <w:rsid w:val="51A161BE"/>
    <w:rsid w:val="51D25332"/>
    <w:rsid w:val="51D714C7"/>
    <w:rsid w:val="51E00412"/>
    <w:rsid w:val="51E10049"/>
    <w:rsid w:val="51F562DF"/>
    <w:rsid w:val="52121BB5"/>
    <w:rsid w:val="521D0102"/>
    <w:rsid w:val="52217FC0"/>
    <w:rsid w:val="52270757"/>
    <w:rsid w:val="524A06C1"/>
    <w:rsid w:val="528F4B4C"/>
    <w:rsid w:val="52B14B3B"/>
    <w:rsid w:val="52B513BE"/>
    <w:rsid w:val="52D751B2"/>
    <w:rsid w:val="52EC03EB"/>
    <w:rsid w:val="52FC6115"/>
    <w:rsid w:val="530B1DCC"/>
    <w:rsid w:val="530C225C"/>
    <w:rsid w:val="53163E96"/>
    <w:rsid w:val="531D5F46"/>
    <w:rsid w:val="531F0928"/>
    <w:rsid w:val="532B3E38"/>
    <w:rsid w:val="533E08F9"/>
    <w:rsid w:val="5346672E"/>
    <w:rsid w:val="5357444A"/>
    <w:rsid w:val="535757FA"/>
    <w:rsid w:val="53820B12"/>
    <w:rsid w:val="538E7ED0"/>
    <w:rsid w:val="539574B0"/>
    <w:rsid w:val="53A41C46"/>
    <w:rsid w:val="53BD2563"/>
    <w:rsid w:val="53C01333"/>
    <w:rsid w:val="53C548B8"/>
    <w:rsid w:val="53F96DF7"/>
    <w:rsid w:val="54224ABC"/>
    <w:rsid w:val="54267F9B"/>
    <w:rsid w:val="54366DB5"/>
    <w:rsid w:val="544B5DC1"/>
    <w:rsid w:val="54511BC0"/>
    <w:rsid w:val="54703817"/>
    <w:rsid w:val="54782184"/>
    <w:rsid w:val="548D3A23"/>
    <w:rsid w:val="54C618EB"/>
    <w:rsid w:val="54DB6A41"/>
    <w:rsid w:val="54FC355F"/>
    <w:rsid w:val="5509025D"/>
    <w:rsid w:val="551556A5"/>
    <w:rsid w:val="55401D6C"/>
    <w:rsid w:val="554558D8"/>
    <w:rsid w:val="55621614"/>
    <w:rsid w:val="55754AD4"/>
    <w:rsid w:val="557708B5"/>
    <w:rsid w:val="55842AB0"/>
    <w:rsid w:val="558B778B"/>
    <w:rsid w:val="55C43625"/>
    <w:rsid w:val="55DB77D0"/>
    <w:rsid w:val="55EC7B01"/>
    <w:rsid w:val="55ED318A"/>
    <w:rsid w:val="55FA625C"/>
    <w:rsid w:val="5639327C"/>
    <w:rsid w:val="563E54BC"/>
    <w:rsid w:val="56556686"/>
    <w:rsid w:val="565B7F3A"/>
    <w:rsid w:val="5667028F"/>
    <w:rsid w:val="56CF3473"/>
    <w:rsid w:val="56E40D91"/>
    <w:rsid w:val="56FD77F1"/>
    <w:rsid w:val="571E12FD"/>
    <w:rsid w:val="571F24A8"/>
    <w:rsid w:val="573E3DB0"/>
    <w:rsid w:val="57435475"/>
    <w:rsid w:val="57450D55"/>
    <w:rsid w:val="577E200A"/>
    <w:rsid w:val="578A642E"/>
    <w:rsid w:val="578C1931"/>
    <w:rsid w:val="57A7215B"/>
    <w:rsid w:val="57D61E46"/>
    <w:rsid w:val="57E97DCB"/>
    <w:rsid w:val="57FD4237"/>
    <w:rsid w:val="58354DBE"/>
    <w:rsid w:val="58425BDC"/>
    <w:rsid w:val="58803394"/>
    <w:rsid w:val="588562C6"/>
    <w:rsid w:val="58A51738"/>
    <w:rsid w:val="58BD7E1C"/>
    <w:rsid w:val="58D02D39"/>
    <w:rsid w:val="58D6513A"/>
    <w:rsid w:val="58F17024"/>
    <w:rsid w:val="59350DEE"/>
    <w:rsid w:val="59522196"/>
    <w:rsid w:val="597102E2"/>
    <w:rsid w:val="59771406"/>
    <w:rsid w:val="59777658"/>
    <w:rsid w:val="59845293"/>
    <w:rsid w:val="59A92BA5"/>
    <w:rsid w:val="59AA2204"/>
    <w:rsid w:val="59EC260F"/>
    <w:rsid w:val="59FB3DE5"/>
    <w:rsid w:val="59FB5B93"/>
    <w:rsid w:val="5A006E37"/>
    <w:rsid w:val="5A2275C4"/>
    <w:rsid w:val="5A29261D"/>
    <w:rsid w:val="5A597DBE"/>
    <w:rsid w:val="5A6579AA"/>
    <w:rsid w:val="5A6826C8"/>
    <w:rsid w:val="5A6C3F68"/>
    <w:rsid w:val="5A6D30F9"/>
    <w:rsid w:val="5AAB580B"/>
    <w:rsid w:val="5ABF32C5"/>
    <w:rsid w:val="5AEE3DBE"/>
    <w:rsid w:val="5AF820D3"/>
    <w:rsid w:val="5B0F6FF4"/>
    <w:rsid w:val="5B1556C4"/>
    <w:rsid w:val="5B2A78EE"/>
    <w:rsid w:val="5B2D1B73"/>
    <w:rsid w:val="5B343F5B"/>
    <w:rsid w:val="5B5E4C0D"/>
    <w:rsid w:val="5B6F4A8B"/>
    <w:rsid w:val="5B715A14"/>
    <w:rsid w:val="5B7E72A8"/>
    <w:rsid w:val="5B7F2E79"/>
    <w:rsid w:val="5B8945B3"/>
    <w:rsid w:val="5B9C20DB"/>
    <w:rsid w:val="5BA479A0"/>
    <w:rsid w:val="5BB66216"/>
    <w:rsid w:val="5BB93F58"/>
    <w:rsid w:val="5BD347B4"/>
    <w:rsid w:val="5BD42235"/>
    <w:rsid w:val="5BD84D8D"/>
    <w:rsid w:val="5BDD2B45"/>
    <w:rsid w:val="5BE50188"/>
    <w:rsid w:val="5BE701AC"/>
    <w:rsid w:val="5BFA51BE"/>
    <w:rsid w:val="5BFA573C"/>
    <w:rsid w:val="5C3B728F"/>
    <w:rsid w:val="5C493E38"/>
    <w:rsid w:val="5C497C75"/>
    <w:rsid w:val="5CB44742"/>
    <w:rsid w:val="5CB96216"/>
    <w:rsid w:val="5CD765E0"/>
    <w:rsid w:val="5CF46BA0"/>
    <w:rsid w:val="5D0416DF"/>
    <w:rsid w:val="5D1C479E"/>
    <w:rsid w:val="5D385380"/>
    <w:rsid w:val="5D6F7A58"/>
    <w:rsid w:val="5D715229"/>
    <w:rsid w:val="5D7A166C"/>
    <w:rsid w:val="5DA23E78"/>
    <w:rsid w:val="5DA80EB7"/>
    <w:rsid w:val="5DD067F8"/>
    <w:rsid w:val="5DF56BDD"/>
    <w:rsid w:val="5E12784F"/>
    <w:rsid w:val="5E136C23"/>
    <w:rsid w:val="5E26061F"/>
    <w:rsid w:val="5E2D0DD6"/>
    <w:rsid w:val="5E38031C"/>
    <w:rsid w:val="5E6202E5"/>
    <w:rsid w:val="5E6A32E8"/>
    <w:rsid w:val="5E947204"/>
    <w:rsid w:val="5EA42C9D"/>
    <w:rsid w:val="5EB21969"/>
    <w:rsid w:val="5ED46B86"/>
    <w:rsid w:val="5ED50624"/>
    <w:rsid w:val="5ED8702A"/>
    <w:rsid w:val="5EDA45BA"/>
    <w:rsid w:val="5EF8303D"/>
    <w:rsid w:val="5F164911"/>
    <w:rsid w:val="5F222074"/>
    <w:rsid w:val="5F3560BF"/>
    <w:rsid w:val="5F920D48"/>
    <w:rsid w:val="5FAA1B23"/>
    <w:rsid w:val="5FD50E80"/>
    <w:rsid w:val="5FE3468A"/>
    <w:rsid w:val="5FEADEFF"/>
    <w:rsid w:val="6017124D"/>
    <w:rsid w:val="601B429D"/>
    <w:rsid w:val="6028345A"/>
    <w:rsid w:val="60467201"/>
    <w:rsid w:val="604E1113"/>
    <w:rsid w:val="607F5921"/>
    <w:rsid w:val="608F7035"/>
    <w:rsid w:val="60B62814"/>
    <w:rsid w:val="60F31CBA"/>
    <w:rsid w:val="60FE6080"/>
    <w:rsid w:val="611B369C"/>
    <w:rsid w:val="612B3202"/>
    <w:rsid w:val="61465D76"/>
    <w:rsid w:val="614A6BE5"/>
    <w:rsid w:val="61662701"/>
    <w:rsid w:val="61750F6D"/>
    <w:rsid w:val="61855A0A"/>
    <w:rsid w:val="61D727E6"/>
    <w:rsid w:val="61F479E8"/>
    <w:rsid w:val="62037FB9"/>
    <w:rsid w:val="62146209"/>
    <w:rsid w:val="621614A0"/>
    <w:rsid w:val="62356A2C"/>
    <w:rsid w:val="623F1E5F"/>
    <w:rsid w:val="62465E1A"/>
    <w:rsid w:val="625E3163"/>
    <w:rsid w:val="627B71A0"/>
    <w:rsid w:val="62971ED3"/>
    <w:rsid w:val="62C82CA9"/>
    <w:rsid w:val="62DF24F6"/>
    <w:rsid w:val="63130619"/>
    <w:rsid w:val="631E3FA2"/>
    <w:rsid w:val="632223E3"/>
    <w:rsid w:val="632B74E9"/>
    <w:rsid w:val="63483071"/>
    <w:rsid w:val="635A7DCF"/>
    <w:rsid w:val="635C64C5"/>
    <w:rsid w:val="63800859"/>
    <w:rsid w:val="63870498"/>
    <w:rsid w:val="63936B74"/>
    <w:rsid w:val="63952BB5"/>
    <w:rsid w:val="63EB4ECB"/>
    <w:rsid w:val="64423289"/>
    <w:rsid w:val="645B1696"/>
    <w:rsid w:val="645F60EA"/>
    <w:rsid w:val="647319F7"/>
    <w:rsid w:val="648D4BA2"/>
    <w:rsid w:val="64901066"/>
    <w:rsid w:val="649C6D90"/>
    <w:rsid w:val="64B1636B"/>
    <w:rsid w:val="64BB4B44"/>
    <w:rsid w:val="64C8706A"/>
    <w:rsid w:val="64E60AF2"/>
    <w:rsid w:val="6501056A"/>
    <w:rsid w:val="651C581E"/>
    <w:rsid w:val="65277B6E"/>
    <w:rsid w:val="65367019"/>
    <w:rsid w:val="654B2B4E"/>
    <w:rsid w:val="6558425C"/>
    <w:rsid w:val="655D4F49"/>
    <w:rsid w:val="65847385"/>
    <w:rsid w:val="659A60BD"/>
    <w:rsid w:val="659A6D3E"/>
    <w:rsid w:val="65AC0F40"/>
    <w:rsid w:val="65C825EA"/>
    <w:rsid w:val="65CD2ADA"/>
    <w:rsid w:val="65D920A6"/>
    <w:rsid w:val="6619093D"/>
    <w:rsid w:val="661F6E0C"/>
    <w:rsid w:val="66280226"/>
    <w:rsid w:val="663667DB"/>
    <w:rsid w:val="664107D0"/>
    <w:rsid w:val="665E72B8"/>
    <w:rsid w:val="667A6BE2"/>
    <w:rsid w:val="667B19B6"/>
    <w:rsid w:val="667C162B"/>
    <w:rsid w:val="66990B2F"/>
    <w:rsid w:val="669B4986"/>
    <w:rsid w:val="66A15D14"/>
    <w:rsid w:val="66B229A3"/>
    <w:rsid w:val="66C0653C"/>
    <w:rsid w:val="66C55581"/>
    <w:rsid w:val="66CC7AB7"/>
    <w:rsid w:val="66EC34BE"/>
    <w:rsid w:val="66ED5FB4"/>
    <w:rsid w:val="670853FD"/>
    <w:rsid w:val="670E46A1"/>
    <w:rsid w:val="67456D79"/>
    <w:rsid w:val="67602EBD"/>
    <w:rsid w:val="67666032"/>
    <w:rsid w:val="676C7B91"/>
    <w:rsid w:val="67706CC4"/>
    <w:rsid w:val="67742D74"/>
    <w:rsid w:val="677A5055"/>
    <w:rsid w:val="678655E4"/>
    <w:rsid w:val="67B0620F"/>
    <w:rsid w:val="67B645F7"/>
    <w:rsid w:val="67BC5ABE"/>
    <w:rsid w:val="67D05019"/>
    <w:rsid w:val="68194EEE"/>
    <w:rsid w:val="681C57A9"/>
    <w:rsid w:val="68361B89"/>
    <w:rsid w:val="68376930"/>
    <w:rsid w:val="683F2814"/>
    <w:rsid w:val="68402ED8"/>
    <w:rsid w:val="68511835"/>
    <w:rsid w:val="6869162C"/>
    <w:rsid w:val="686D58E2"/>
    <w:rsid w:val="686E1C26"/>
    <w:rsid w:val="687E024B"/>
    <w:rsid w:val="6884144A"/>
    <w:rsid w:val="688A7410"/>
    <w:rsid w:val="68B2776A"/>
    <w:rsid w:val="68B95597"/>
    <w:rsid w:val="68BE5982"/>
    <w:rsid w:val="690507DD"/>
    <w:rsid w:val="690B5432"/>
    <w:rsid w:val="6923630A"/>
    <w:rsid w:val="692E7F1E"/>
    <w:rsid w:val="694249CE"/>
    <w:rsid w:val="694E3F32"/>
    <w:rsid w:val="6974674E"/>
    <w:rsid w:val="698F343B"/>
    <w:rsid w:val="699636A9"/>
    <w:rsid w:val="69AC6C0B"/>
    <w:rsid w:val="69B875FD"/>
    <w:rsid w:val="6A015CF8"/>
    <w:rsid w:val="6A3D00DC"/>
    <w:rsid w:val="6A491970"/>
    <w:rsid w:val="6A5C2B8F"/>
    <w:rsid w:val="6A9040D6"/>
    <w:rsid w:val="6A9A0475"/>
    <w:rsid w:val="6AB51D8E"/>
    <w:rsid w:val="6ABD31A9"/>
    <w:rsid w:val="6ADD3811"/>
    <w:rsid w:val="6AEA5C76"/>
    <w:rsid w:val="6B166CD1"/>
    <w:rsid w:val="6B450EC5"/>
    <w:rsid w:val="6B834DB8"/>
    <w:rsid w:val="6B86755A"/>
    <w:rsid w:val="6B882FFF"/>
    <w:rsid w:val="6B8861F6"/>
    <w:rsid w:val="6BB256BF"/>
    <w:rsid w:val="6BB754FD"/>
    <w:rsid w:val="6BC31BD8"/>
    <w:rsid w:val="6BF74B2E"/>
    <w:rsid w:val="6C272092"/>
    <w:rsid w:val="6C2B07E3"/>
    <w:rsid w:val="6C3A689C"/>
    <w:rsid w:val="6C6241DE"/>
    <w:rsid w:val="6C832144"/>
    <w:rsid w:val="6C8F7D1B"/>
    <w:rsid w:val="6CAD2E04"/>
    <w:rsid w:val="6CB92107"/>
    <w:rsid w:val="6CBD35F3"/>
    <w:rsid w:val="6CC139FF"/>
    <w:rsid w:val="6CFA206B"/>
    <w:rsid w:val="6D0A6F75"/>
    <w:rsid w:val="6D302924"/>
    <w:rsid w:val="6D341F2A"/>
    <w:rsid w:val="6D353DE9"/>
    <w:rsid w:val="6D36038D"/>
    <w:rsid w:val="6D390A55"/>
    <w:rsid w:val="6D400349"/>
    <w:rsid w:val="6D447ADB"/>
    <w:rsid w:val="6D474FD5"/>
    <w:rsid w:val="6D517AA0"/>
    <w:rsid w:val="6D727209"/>
    <w:rsid w:val="6D756624"/>
    <w:rsid w:val="6DAA1F76"/>
    <w:rsid w:val="6DC861EF"/>
    <w:rsid w:val="6DD54430"/>
    <w:rsid w:val="6DF60D1D"/>
    <w:rsid w:val="6DFA1FDE"/>
    <w:rsid w:val="6E077F01"/>
    <w:rsid w:val="6E20323A"/>
    <w:rsid w:val="6E283E5B"/>
    <w:rsid w:val="6E4E2A84"/>
    <w:rsid w:val="6E500DC6"/>
    <w:rsid w:val="6E531FEA"/>
    <w:rsid w:val="6E69536A"/>
    <w:rsid w:val="6E773721"/>
    <w:rsid w:val="6EA64798"/>
    <w:rsid w:val="6EB66959"/>
    <w:rsid w:val="6EDC35ED"/>
    <w:rsid w:val="6EDC55E5"/>
    <w:rsid w:val="6EFC1923"/>
    <w:rsid w:val="6EFC51A7"/>
    <w:rsid w:val="6F0B7049"/>
    <w:rsid w:val="6F6E1A65"/>
    <w:rsid w:val="6F8A1A3C"/>
    <w:rsid w:val="6FA50623"/>
    <w:rsid w:val="6FEE0256"/>
    <w:rsid w:val="7001373E"/>
    <w:rsid w:val="7003534A"/>
    <w:rsid w:val="700C1760"/>
    <w:rsid w:val="703716AB"/>
    <w:rsid w:val="70406A16"/>
    <w:rsid w:val="70593DDE"/>
    <w:rsid w:val="706A37E2"/>
    <w:rsid w:val="706D6253"/>
    <w:rsid w:val="70877D29"/>
    <w:rsid w:val="708854F5"/>
    <w:rsid w:val="70A0333E"/>
    <w:rsid w:val="70A367DC"/>
    <w:rsid w:val="70B61ED2"/>
    <w:rsid w:val="70B97668"/>
    <w:rsid w:val="70C65EC1"/>
    <w:rsid w:val="70C96894"/>
    <w:rsid w:val="70DA0EB4"/>
    <w:rsid w:val="70E8278C"/>
    <w:rsid w:val="710B2708"/>
    <w:rsid w:val="711E627C"/>
    <w:rsid w:val="713C53B2"/>
    <w:rsid w:val="713F1EA3"/>
    <w:rsid w:val="714A2FA6"/>
    <w:rsid w:val="714C1F7E"/>
    <w:rsid w:val="71500A63"/>
    <w:rsid w:val="71505831"/>
    <w:rsid w:val="715304D9"/>
    <w:rsid w:val="71920663"/>
    <w:rsid w:val="719E6674"/>
    <w:rsid w:val="71BD7DDB"/>
    <w:rsid w:val="71C1726B"/>
    <w:rsid w:val="71F12BE5"/>
    <w:rsid w:val="723201FA"/>
    <w:rsid w:val="72390C75"/>
    <w:rsid w:val="723A7B77"/>
    <w:rsid w:val="724C7A91"/>
    <w:rsid w:val="72510C2D"/>
    <w:rsid w:val="726522EC"/>
    <w:rsid w:val="726F7A40"/>
    <w:rsid w:val="727A2B5F"/>
    <w:rsid w:val="728241F2"/>
    <w:rsid w:val="728B3750"/>
    <w:rsid w:val="728D3B4B"/>
    <w:rsid w:val="72C267D6"/>
    <w:rsid w:val="72D95730"/>
    <w:rsid w:val="72F3399E"/>
    <w:rsid w:val="730253B5"/>
    <w:rsid w:val="73117D7E"/>
    <w:rsid w:val="73166260"/>
    <w:rsid w:val="733A09A1"/>
    <w:rsid w:val="7359610E"/>
    <w:rsid w:val="737A3B75"/>
    <w:rsid w:val="738B18DE"/>
    <w:rsid w:val="738DE485"/>
    <w:rsid w:val="7396227D"/>
    <w:rsid w:val="73B1065D"/>
    <w:rsid w:val="73C64D7F"/>
    <w:rsid w:val="73C85151"/>
    <w:rsid w:val="73C93A07"/>
    <w:rsid w:val="73E456D2"/>
    <w:rsid w:val="740D74D1"/>
    <w:rsid w:val="74343388"/>
    <w:rsid w:val="744E128A"/>
    <w:rsid w:val="74887320"/>
    <w:rsid w:val="748A428C"/>
    <w:rsid w:val="748C3B60"/>
    <w:rsid w:val="74944C62"/>
    <w:rsid w:val="74952880"/>
    <w:rsid w:val="74964153"/>
    <w:rsid w:val="74A024E4"/>
    <w:rsid w:val="74A677B5"/>
    <w:rsid w:val="74A9289C"/>
    <w:rsid w:val="74C0081A"/>
    <w:rsid w:val="74C24FFE"/>
    <w:rsid w:val="74CE240D"/>
    <w:rsid w:val="74CF3C20"/>
    <w:rsid w:val="74E81B55"/>
    <w:rsid w:val="75011284"/>
    <w:rsid w:val="751312BD"/>
    <w:rsid w:val="752175BA"/>
    <w:rsid w:val="75386B69"/>
    <w:rsid w:val="756D74E4"/>
    <w:rsid w:val="75A1363B"/>
    <w:rsid w:val="75C42647"/>
    <w:rsid w:val="75D00657"/>
    <w:rsid w:val="75D100C4"/>
    <w:rsid w:val="75F65B55"/>
    <w:rsid w:val="761C5CA8"/>
    <w:rsid w:val="763E54EE"/>
    <w:rsid w:val="76452218"/>
    <w:rsid w:val="765C3ABF"/>
    <w:rsid w:val="7663757C"/>
    <w:rsid w:val="767720EA"/>
    <w:rsid w:val="76776496"/>
    <w:rsid w:val="76853969"/>
    <w:rsid w:val="769B29F0"/>
    <w:rsid w:val="76A2766B"/>
    <w:rsid w:val="76B94407"/>
    <w:rsid w:val="76F679B7"/>
    <w:rsid w:val="76FB7CCC"/>
    <w:rsid w:val="77094029"/>
    <w:rsid w:val="772B760F"/>
    <w:rsid w:val="772D6395"/>
    <w:rsid w:val="774A0BC1"/>
    <w:rsid w:val="77543BCA"/>
    <w:rsid w:val="776D1460"/>
    <w:rsid w:val="778238A1"/>
    <w:rsid w:val="778D1C32"/>
    <w:rsid w:val="7793156A"/>
    <w:rsid w:val="77A61681"/>
    <w:rsid w:val="77B53DD6"/>
    <w:rsid w:val="77F90B6D"/>
    <w:rsid w:val="77FB15E8"/>
    <w:rsid w:val="77FB2266"/>
    <w:rsid w:val="78173D95"/>
    <w:rsid w:val="781C205E"/>
    <w:rsid w:val="78304CBF"/>
    <w:rsid w:val="784F62D5"/>
    <w:rsid w:val="785E5813"/>
    <w:rsid w:val="78711EA5"/>
    <w:rsid w:val="7887429A"/>
    <w:rsid w:val="7891516A"/>
    <w:rsid w:val="78D64A0F"/>
    <w:rsid w:val="78F227FE"/>
    <w:rsid w:val="78FC3F32"/>
    <w:rsid w:val="791163A0"/>
    <w:rsid w:val="79366790"/>
    <w:rsid w:val="798D302F"/>
    <w:rsid w:val="798E06D2"/>
    <w:rsid w:val="79BD3F25"/>
    <w:rsid w:val="79D044EF"/>
    <w:rsid w:val="7A19560D"/>
    <w:rsid w:val="7A2F1A18"/>
    <w:rsid w:val="7A513882"/>
    <w:rsid w:val="7A513AF1"/>
    <w:rsid w:val="7A700F56"/>
    <w:rsid w:val="7A905722"/>
    <w:rsid w:val="7AA03EC1"/>
    <w:rsid w:val="7AA51E44"/>
    <w:rsid w:val="7ACD1310"/>
    <w:rsid w:val="7ACF09AF"/>
    <w:rsid w:val="7AD0650C"/>
    <w:rsid w:val="7AE371E7"/>
    <w:rsid w:val="7AF406B1"/>
    <w:rsid w:val="7B5D15F3"/>
    <w:rsid w:val="7B9559F0"/>
    <w:rsid w:val="7BA06143"/>
    <w:rsid w:val="7BA16E7A"/>
    <w:rsid w:val="7BB11B90"/>
    <w:rsid w:val="7BBB1C1E"/>
    <w:rsid w:val="7BC36BAD"/>
    <w:rsid w:val="7BFC04F7"/>
    <w:rsid w:val="7BFC0976"/>
    <w:rsid w:val="7C123600"/>
    <w:rsid w:val="7C2173E5"/>
    <w:rsid w:val="7C5B3A94"/>
    <w:rsid w:val="7C6552DE"/>
    <w:rsid w:val="7C8313D5"/>
    <w:rsid w:val="7C8E7766"/>
    <w:rsid w:val="7C985AF7"/>
    <w:rsid w:val="7CDC328D"/>
    <w:rsid w:val="7CEF6506"/>
    <w:rsid w:val="7CFA011A"/>
    <w:rsid w:val="7D4071CA"/>
    <w:rsid w:val="7D7C1806"/>
    <w:rsid w:val="7D9B3066"/>
    <w:rsid w:val="7D9B6440"/>
    <w:rsid w:val="7D9E6DEE"/>
    <w:rsid w:val="7DAB14FB"/>
    <w:rsid w:val="7DBE59C9"/>
    <w:rsid w:val="7DC47843"/>
    <w:rsid w:val="7DC93C6B"/>
    <w:rsid w:val="7DCA6F5F"/>
    <w:rsid w:val="7DD532C9"/>
    <w:rsid w:val="7DEB5259"/>
    <w:rsid w:val="7DF34AAF"/>
    <w:rsid w:val="7DFD9E66"/>
    <w:rsid w:val="7E0A3E44"/>
    <w:rsid w:val="7E17093E"/>
    <w:rsid w:val="7E286E4E"/>
    <w:rsid w:val="7E4A0D41"/>
    <w:rsid w:val="7E5252B7"/>
    <w:rsid w:val="7E587DBC"/>
    <w:rsid w:val="7E620CB9"/>
    <w:rsid w:val="7E8B4E88"/>
    <w:rsid w:val="7E95476D"/>
    <w:rsid w:val="7E9E2E0E"/>
    <w:rsid w:val="7EA038CE"/>
    <w:rsid w:val="7EB208B4"/>
    <w:rsid w:val="7ECD2214"/>
    <w:rsid w:val="7ED56104"/>
    <w:rsid w:val="7EE95C99"/>
    <w:rsid w:val="7F242240"/>
    <w:rsid w:val="7F2C6E61"/>
    <w:rsid w:val="7F3D2627"/>
    <w:rsid w:val="7F5B0B7E"/>
    <w:rsid w:val="7F5D1C11"/>
    <w:rsid w:val="7F5D38AA"/>
    <w:rsid w:val="7F656F0F"/>
    <w:rsid w:val="7F690A77"/>
    <w:rsid w:val="7F74100D"/>
    <w:rsid w:val="7F7478C9"/>
    <w:rsid w:val="7F7E7F1B"/>
    <w:rsid w:val="7FA22BE1"/>
    <w:rsid w:val="7FB665F7"/>
    <w:rsid w:val="7FBA383D"/>
    <w:rsid w:val="7FC65CAF"/>
    <w:rsid w:val="7FD311E2"/>
    <w:rsid w:val="7FE0670A"/>
    <w:rsid w:val="7FEF3192"/>
    <w:rsid w:val="7FF961DF"/>
    <w:rsid w:val="B7F7B16E"/>
    <w:rsid w:val="CFDF4F17"/>
    <w:rsid w:val="DFAD356A"/>
    <w:rsid w:val="FCFFFA6A"/>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qFormat="1" w:uiPriority="99" w:semiHidden="0"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qFormat="1" w:unhideWhenUsed="0" w:uiPriority="0" w:semiHidden="0"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0" w:semiHidden="0"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qFormat="1" w:unhideWhenUsed="0" w:uiPriority="99" w:semiHidden="0" w:name="Body Text First Indent" w:locked="1"/>
    <w:lsdException w:qFormat="1" w:unhideWhenUsed="0" w:uiPriority="0" w:semiHidden="0"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iPriority="0" w:semiHidden="0"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qFormat="1" w:unhideWhenUsed="0" w:uiPriority="0" w:semiHidden="0"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ocked="1"/>
    <w:lsdException w:qFormat="1" w:unhideWhenUsed="0" w:uiPriority="99" w:semiHidden="0" w:name="HTML Sample"/>
    <w:lsdException w:qFormat="1" w:uiPriority="99" w:name="HTML Typewriter" w:locked="1"/>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58"/>
    <w:autoRedefine/>
    <w:qFormat/>
    <w:uiPriority w:val="99"/>
    <w:pPr>
      <w:keepNext/>
      <w:keepLines/>
      <w:spacing w:line="360" w:lineRule="auto"/>
      <w:outlineLvl w:val="0"/>
    </w:pPr>
    <w:rPr>
      <w:b/>
      <w:bCs/>
      <w:kern w:val="44"/>
      <w:sz w:val="32"/>
      <w:szCs w:val="32"/>
    </w:rPr>
  </w:style>
  <w:style w:type="paragraph" w:styleId="3">
    <w:name w:val="heading 2"/>
    <w:basedOn w:val="1"/>
    <w:next w:val="1"/>
    <w:link w:val="59"/>
    <w:autoRedefine/>
    <w:qFormat/>
    <w:uiPriority w:val="99"/>
    <w:pPr>
      <w:keepNext/>
      <w:keepLines/>
      <w:spacing w:before="260" w:after="260" w:line="416" w:lineRule="auto"/>
      <w:jc w:val="left"/>
      <w:outlineLvl w:val="1"/>
    </w:pPr>
    <w:rPr>
      <w:rFonts w:ascii="Cambria" w:hAnsi="Cambria" w:cs="Cambria"/>
      <w:b/>
      <w:bCs/>
      <w:sz w:val="32"/>
      <w:szCs w:val="32"/>
    </w:rPr>
  </w:style>
  <w:style w:type="paragraph" w:styleId="4">
    <w:name w:val="heading 3"/>
    <w:basedOn w:val="1"/>
    <w:next w:val="1"/>
    <w:link w:val="60"/>
    <w:autoRedefine/>
    <w:qFormat/>
    <w:uiPriority w:val="99"/>
    <w:pPr>
      <w:keepNext/>
      <w:keepLines/>
      <w:spacing w:line="360" w:lineRule="auto"/>
      <w:outlineLvl w:val="2"/>
    </w:pPr>
    <w:rPr>
      <w:b/>
      <w:bCs/>
      <w:sz w:val="24"/>
      <w:szCs w:val="24"/>
    </w:rPr>
  </w:style>
  <w:style w:type="paragraph" w:styleId="5">
    <w:name w:val="heading 4"/>
    <w:basedOn w:val="1"/>
    <w:next w:val="1"/>
    <w:link w:val="61"/>
    <w:autoRedefine/>
    <w:qFormat/>
    <w:uiPriority w:val="99"/>
    <w:pPr>
      <w:keepNext/>
      <w:keepLines/>
      <w:spacing w:line="360" w:lineRule="auto"/>
      <w:outlineLvl w:val="3"/>
    </w:pPr>
    <w:rPr>
      <w:rFonts w:ascii="Arial" w:hAnsi="Arial" w:cs="Arial"/>
      <w:b/>
      <w:bCs/>
    </w:rPr>
  </w:style>
  <w:style w:type="paragraph" w:styleId="6">
    <w:name w:val="heading 5"/>
    <w:basedOn w:val="1"/>
    <w:next w:val="1"/>
    <w:link w:val="62"/>
    <w:autoRedefine/>
    <w:qFormat/>
    <w:uiPriority w:val="99"/>
    <w:pPr>
      <w:keepNext/>
      <w:keepLines/>
      <w:spacing w:before="280" w:after="290" w:line="376" w:lineRule="auto"/>
      <w:outlineLvl w:val="4"/>
    </w:pPr>
    <w:rPr>
      <w:b/>
      <w:bCs/>
      <w:sz w:val="28"/>
      <w:szCs w:val="28"/>
    </w:rPr>
  </w:style>
  <w:style w:type="paragraph" w:styleId="7">
    <w:name w:val="heading 6"/>
    <w:basedOn w:val="1"/>
    <w:next w:val="1"/>
    <w:link w:val="63"/>
    <w:autoRedefine/>
    <w:qFormat/>
    <w:uiPriority w:val="99"/>
    <w:pPr>
      <w:keepNext/>
      <w:keepLines/>
      <w:spacing w:before="240" w:after="64" w:line="320" w:lineRule="auto"/>
      <w:outlineLvl w:val="5"/>
    </w:pPr>
    <w:rPr>
      <w:rFonts w:ascii="Arial" w:hAnsi="Arial" w:eastAsia="黑体" w:cs="Arial"/>
      <w:b/>
      <w:bCs/>
      <w:sz w:val="24"/>
      <w:szCs w:val="24"/>
    </w:rPr>
  </w:style>
  <w:style w:type="character" w:default="1" w:styleId="42">
    <w:name w:val="Default Paragraph Font"/>
    <w:autoRedefine/>
    <w:unhideWhenUsed/>
    <w:qFormat/>
    <w:uiPriority w:val="1"/>
  </w:style>
  <w:style w:type="table" w:default="1" w:styleId="40">
    <w:name w:val="Normal Table"/>
    <w:autoRedefine/>
    <w:unhideWhenUsed/>
    <w:qFormat/>
    <w:uiPriority w:val="99"/>
    <w:tblPr>
      <w:tblCellMar>
        <w:top w:w="0" w:type="dxa"/>
        <w:left w:w="108" w:type="dxa"/>
        <w:bottom w:w="0" w:type="dxa"/>
        <w:right w:w="108" w:type="dxa"/>
      </w:tblCellMar>
    </w:tblPr>
  </w:style>
  <w:style w:type="paragraph" w:styleId="8">
    <w:name w:val="toc 7"/>
    <w:basedOn w:val="1"/>
    <w:next w:val="1"/>
    <w:autoRedefine/>
    <w:semiHidden/>
    <w:qFormat/>
    <w:uiPriority w:val="99"/>
    <w:pPr>
      <w:ind w:left="1260"/>
      <w:jc w:val="left"/>
    </w:pPr>
    <w:rPr>
      <w:rFonts w:ascii="Calibri" w:hAnsi="Calibri" w:cs="Calibri"/>
      <w:sz w:val="18"/>
      <w:szCs w:val="18"/>
    </w:rPr>
  </w:style>
  <w:style w:type="paragraph" w:styleId="9">
    <w:name w:val="index 8"/>
    <w:basedOn w:val="1"/>
    <w:next w:val="1"/>
    <w:unhideWhenUsed/>
    <w:qFormat/>
    <w:locked/>
    <w:uiPriority w:val="99"/>
  </w:style>
  <w:style w:type="paragraph" w:styleId="10">
    <w:name w:val="Normal Indent"/>
    <w:basedOn w:val="1"/>
    <w:autoRedefine/>
    <w:qFormat/>
    <w:uiPriority w:val="99"/>
    <w:pPr>
      <w:ind w:firstLine="420"/>
    </w:pPr>
  </w:style>
  <w:style w:type="paragraph" w:styleId="11">
    <w:name w:val="Document Map"/>
    <w:basedOn w:val="1"/>
    <w:link w:val="66"/>
    <w:autoRedefine/>
    <w:semiHidden/>
    <w:qFormat/>
    <w:uiPriority w:val="99"/>
    <w:pPr>
      <w:shd w:val="clear" w:color="auto" w:fill="000080"/>
    </w:pPr>
  </w:style>
  <w:style w:type="paragraph" w:styleId="12">
    <w:name w:val="toa heading"/>
    <w:basedOn w:val="1"/>
    <w:next w:val="1"/>
    <w:autoRedefine/>
    <w:qFormat/>
    <w:locked/>
    <w:uiPriority w:val="0"/>
    <w:pPr>
      <w:spacing w:before="120" w:beforeLines="0" w:beforeAutospacing="0"/>
    </w:pPr>
    <w:rPr>
      <w:rFonts w:ascii="Arial" w:hAnsi="Arial"/>
      <w:sz w:val="24"/>
    </w:rPr>
  </w:style>
  <w:style w:type="paragraph" w:styleId="13">
    <w:name w:val="annotation text"/>
    <w:basedOn w:val="1"/>
    <w:link w:val="64"/>
    <w:autoRedefine/>
    <w:semiHidden/>
    <w:qFormat/>
    <w:uiPriority w:val="99"/>
    <w:pPr>
      <w:jc w:val="left"/>
    </w:pPr>
  </w:style>
  <w:style w:type="paragraph" w:styleId="14">
    <w:name w:val="Body Text 3"/>
    <w:basedOn w:val="1"/>
    <w:link w:val="67"/>
    <w:autoRedefine/>
    <w:qFormat/>
    <w:uiPriority w:val="99"/>
    <w:rPr>
      <w:rFonts w:ascii="宋体" w:cs="宋体"/>
      <w:sz w:val="24"/>
      <w:szCs w:val="24"/>
    </w:rPr>
  </w:style>
  <w:style w:type="paragraph" w:styleId="15">
    <w:name w:val="Body Text"/>
    <w:basedOn w:val="1"/>
    <w:link w:val="68"/>
    <w:autoRedefine/>
    <w:qFormat/>
    <w:uiPriority w:val="99"/>
    <w:pPr>
      <w:jc w:val="center"/>
    </w:pPr>
  </w:style>
  <w:style w:type="paragraph" w:styleId="16">
    <w:name w:val="Body Text Indent"/>
    <w:basedOn w:val="1"/>
    <w:next w:val="1"/>
    <w:link w:val="69"/>
    <w:autoRedefine/>
    <w:qFormat/>
    <w:uiPriority w:val="99"/>
    <w:pPr>
      <w:spacing w:line="360" w:lineRule="auto"/>
      <w:ind w:left="424" w:leftChars="202" w:firstLine="567"/>
    </w:pPr>
    <w:rPr>
      <w:sz w:val="24"/>
      <w:szCs w:val="24"/>
    </w:rPr>
  </w:style>
  <w:style w:type="paragraph" w:styleId="17">
    <w:name w:val="Block Text"/>
    <w:basedOn w:val="1"/>
    <w:next w:val="18"/>
    <w:autoRedefine/>
    <w:unhideWhenUsed/>
    <w:qFormat/>
    <w:locked/>
    <w:uiPriority w:val="0"/>
    <w:pPr>
      <w:spacing w:before="24" w:beforeLines="0" w:after="24" w:afterLines="0"/>
      <w:ind w:left="-107" w:leftChars="-175" w:right="18" w:hanging="313" w:hangingChars="87"/>
      <w:jc w:val="center"/>
    </w:pPr>
    <w:rPr>
      <w:rFonts w:hint="default" w:ascii="CG Times" w:hAnsi="CG Times" w:eastAsia="黑体"/>
      <w:sz w:val="36"/>
      <w:szCs w:val="22"/>
    </w:rPr>
  </w:style>
  <w:style w:type="paragraph" w:styleId="18">
    <w:name w:val="Plain Text"/>
    <w:basedOn w:val="1"/>
    <w:link w:val="70"/>
    <w:autoRedefine/>
    <w:qFormat/>
    <w:uiPriority w:val="99"/>
    <w:rPr>
      <w:rFonts w:ascii="宋体" w:hAnsi="Courier New" w:cs="宋体"/>
    </w:rPr>
  </w:style>
  <w:style w:type="paragraph" w:styleId="19">
    <w:name w:val="HTML Address"/>
    <w:basedOn w:val="1"/>
    <w:qFormat/>
    <w:locked/>
    <w:uiPriority w:val="0"/>
    <w:rPr>
      <w:i/>
    </w:rPr>
  </w:style>
  <w:style w:type="paragraph" w:styleId="20">
    <w:name w:val="toc 5"/>
    <w:basedOn w:val="1"/>
    <w:next w:val="1"/>
    <w:autoRedefine/>
    <w:semiHidden/>
    <w:qFormat/>
    <w:uiPriority w:val="99"/>
    <w:pPr>
      <w:ind w:left="840"/>
      <w:jc w:val="left"/>
    </w:pPr>
    <w:rPr>
      <w:rFonts w:ascii="Calibri" w:hAnsi="Calibri" w:cs="Calibri"/>
      <w:sz w:val="18"/>
      <w:szCs w:val="18"/>
    </w:rPr>
  </w:style>
  <w:style w:type="paragraph" w:styleId="21">
    <w:name w:val="toc 3"/>
    <w:basedOn w:val="1"/>
    <w:next w:val="1"/>
    <w:autoRedefine/>
    <w:semiHidden/>
    <w:qFormat/>
    <w:uiPriority w:val="99"/>
    <w:pPr>
      <w:ind w:left="420"/>
      <w:jc w:val="left"/>
    </w:pPr>
    <w:rPr>
      <w:rFonts w:ascii="Calibri" w:hAnsi="Calibri" w:cs="Calibri"/>
      <w:i/>
      <w:iCs/>
      <w:sz w:val="20"/>
      <w:szCs w:val="20"/>
    </w:rPr>
  </w:style>
  <w:style w:type="paragraph" w:styleId="22">
    <w:name w:val="toc 8"/>
    <w:basedOn w:val="1"/>
    <w:next w:val="1"/>
    <w:autoRedefine/>
    <w:semiHidden/>
    <w:qFormat/>
    <w:uiPriority w:val="99"/>
    <w:pPr>
      <w:ind w:left="1470"/>
      <w:jc w:val="left"/>
    </w:pPr>
    <w:rPr>
      <w:rFonts w:ascii="Calibri" w:hAnsi="Calibri" w:cs="Calibri"/>
      <w:sz w:val="18"/>
      <w:szCs w:val="18"/>
    </w:rPr>
  </w:style>
  <w:style w:type="paragraph" w:styleId="23">
    <w:name w:val="Date"/>
    <w:basedOn w:val="1"/>
    <w:next w:val="1"/>
    <w:link w:val="71"/>
    <w:autoRedefine/>
    <w:qFormat/>
    <w:uiPriority w:val="99"/>
    <w:pPr>
      <w:ind w:left="100" w:leftChars="2500"/>
    </w:pPr>
  </w:style>
  <w:style w:type="paragraph" w:styleId="24">
    <w:name w:val="Body Text Indent 2"/>
    <w:basedOn w:val="1"/>
    <w:link w:val="72"/>
    <w:autoRedefine/>
    <w:qFormat/>
    <w:uiPriority w:val="99"/>
    <w:pPr>
      <w:spacing w:line="480" w:lineRule="exact"/>
      <w:ind w:left="-1"/>
    </w:pPr>
    <w:rPr>
      <w:sz w:val="24"/>
      <w:szCs w:val="24"/>
    </w:rPr>
  </w:style>
  <w:style w:type="paragraph" w:styleId="25">
    <w:name w:val="Balloon Text"/>
    <w:basedOn w:val="1"/>
    <w:link w:val="73"/>
    <w:autoRedefine/>
    <w:semiHidden/>
    <w:qFormat/>
    <w:uiPriority w:val="99"/>
    <w:rPr>
      <w:sz w:val="18"/>
      <w:szCs w:val="18"/>
    </w:rPr>
  </w:style>
  <w:style w:type="paragraph" w:styleId="26">
    <w:name w:val="footer"/>
    <w:basedOn w:val="1"/>
    <w:link w:val="74"/>
    <w:autoRedefine/>
    <w:qFormat/>
    <w:uiPriority w:val="99"/>
    <w:pPr>
      <w:tabs>
        <w:tab w:val="center" w:pos="4153"/>
        <w:tab w:val="right" w:pos="8306"/>
      </w:tabs>
      <w:snapToGrid w:val="0"/>
      <w:jc w:val="left"/>
    </w:pPr>
    <w:rPr>
      <w:sz w:val="18"/>
      <w:szCs w:val="18"/>
    </w:rPr>
  </w:style>
  <w:style w:type="paragraph" w:styleId="27">
    <w:name w:val="header"/>
    <w:basedOn w:val="1"/>
    <w:link w:val="75"/>
    <w:autoRedefine/>
    <w:qFormat/>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autoRedefine/>
    <w:semiHidden/>
    <w:qFormat/>
    <w:uiPriority w:val="99"/>
    <w:pPr>
      <w:spacing w:before="120" w:after="120"/>
      <w:jc w:val="left"/>
    </w:pPr>
    <w:rPr>
      <w:rFonts w:ascii="Calibri" w:hAnsi="Calibri" w:cs="Calibri"/>
      <w:b/>
      <w:bCs/>
      <w:caps/>
      <w:sz w:val="20"/>
      <w:szCs w:val="20"/>
    </w:rPr>
  </w:style>
  <w:style w:type="paragraph" w:styleId="29">
    <w:name w:val="toc 4"/>
    <w:basedOn w:val="1"/>
    <w:next w:val="1"/>
    <w:autoRedefine/>
    <w:semiHidden/>
    <w:qFormat/>
    <w:uiPriority w:val="99"/>
    <w:pPr>
      <w:ind w:left="630"/>
      <w:jc w:val="left"/>
    </w:pPr>
    <w:rPr>
      <w:rFonts w:ascii="Calibri" w:hAnsi="Calibri" w:cs="Calibri"/>
      <w:sz w:val="18"/>
      <w:szCs w:val="18"/>
    </w:rPr>
  </w:style>
  <w:style w:type="paragraph" w:styleId="30">
    <w:name w:val="toc 6"/>
    <w:basedOn w:val="1"/>
    <w:next w:val="1"/>
    <w:autoRedefine/>
    <w:semiHidden/>
    <w:qFormat/>
    <w:uiPriority w:val="99"/>
    <w:pPr>
      <w:ind w:left="1050"/>
      <w:jc w:val="left"/>
    </w:pPr>
    <w:rPr>
      <w:rFonts w:ascii="Calibri" w:hAnsi="Calibri" w:cs="Calibri"/>
      <w:sz w:val="18"/>
      <w:szCs w:val="18"/>
    </w:rPr>
  </w:style>
  <w:style w:type="paragraph" w:styleId="31">
    <w:name w:val="Body Text Indent 3"/>
    <w:basedOn w:val="1"/>
    <w:link w:val="76"/>
    <w:autoRedefine/>
    <w:qFormat/>
    <w:uiPriority w:val="99"/>
    <w:pPr>
      <w:spacing w:line="360" w:lineRule="auto"/>
      <w:ind w:left="420" w:firstLine="480"/>
    </w:pPr>
    <w:rPr>
      <w:rFonts w:ascii="宋体" w:hAnsi="宋体" w:cs="宋体"/>
      <w:sz w:val="24"/>
      <w:szCs w:val="24"/>
    </w:rPr>
  </w:style>
  <w:style w:type="paragraph" w:styleId="32">
    <w:name w:val="table of figures"/>
    <w:basedOn w:val="1"/>
    <w:next w:val="1"/>
    <w:qFormat/>
    <w:locked/>
    <w:uiPriority w:val="0"/>
    <w:pPr>
      <w:ind w:left="200" w:leftChars="200" w:hanging="200" w:hangingChars="200"/>
    </w:pPr>
  </w:style>
  <w:style w:type="paragraph" w:styleId="33">
    <w:name w:val="toc 2"/>
    <w:basedOn w:val="1"/>
    <w:next w:val="1"/>
    <w:autoRedefine/>
    <w:semiHidden/>
    <w:qFormat/>
    <w:uiPriority w:val="99"/>
    <w:pPr>
      <w:ind w:left="210"/>
      <w:jc w:val="left"/>
    </w:pPr>
    <w:rPr>
      <w:rFonts w:ascii="Calibri" w:hAnsi="Calibri" w:cs="Calibri"/>
      <w:smallCaps/>
      <w:sz w:val="20"/>
      <w:szCs w:val="20"/>
    </w:rPr>
  </w:style>
  <w:style w:type="paragraph" w:styleId="34">
    <w:name w:val="toc 9"/>
    <w:basedOn w:val="1"/>
    <w:next w:val="1"/>
    <w:autoRedefine/>
    <w:semiHidden/>
    <w:qFormat/>
    <w:uiPriority w:val="99"/>
    <w:pPr>
      <w:ind w:left="1680"/>
      <w:jc w:val="left"/>
    </w:pPr>
    <w:rPr>
      <w:rFonts w:ascii="Calibri" w:hAnsi="Calibri" w:cs="Calibri"/>
      <w:sz w:val="18"/>
      <w:szCs w:val="18"/>
    </w:rPr>
  </w:style>
  <w:style w:type="paragraph" w:styleId="35">
    <w:name w:val="Body Text 2"/>
    <w:basedOn w:val="1"/>
    <w:link w:val="77"/>
    <w:autoRedefine/>
    <w:qFormat/>
    <w:uiPriority w:val="99"/>
    <w:pPr>
      <w:adjustRightInd w:val="0"/>
      <w:snapToGrid w:val="0"/>
      <w:spacing w:before="60" w:after="60" w:line="300" w:lineRule="auto"/>
    </w:pPr>
    <w:rPr>
      <w:rFonts w:ascii="宋体" w:cs="宋体"/>
      <w:sz w:val="24"/>
      <w:szCs w:val="24"/>
    </w:rPr>
  </w:style>
  <w:style w:type="paragraph" w:styleId="36">
    <w:name w:val="Normal (Web)"/>
    <w:basedOn w:val="1"/>
    <w:autoRedefine/>
    <w:qFormat/>
    <w:uiPriority w:val="99"/>
    <w:pPr>
      <w:widowControl/>
      <w:spacing w:before="100" w:beforeAutospacing="1" w:after="100" w:afterAutospacing="1"/>
      <w:jc w:val="left"/>
    </w:pPr>
    <w:rPr>
      <w:rFonts w:ascii="宋体" w:hAnsi="宋体" w:cs="宋体"/>
      <w:sz w:val="24"/>
      <w:szCs w:val="24"/>
    </w:rPr>
  </w:style>
  <w:style w:type="paragraph" w:styleId="37">
    <w:name w:val="annotation subject"/>
    <w:basedOn w:val="13"/>
    <w:next w:val="13"/>
    <w:link w:val="65"/>
    <w:autoRedefine/>
    <w:semiHidden/>
    <w:qFormat/>
    <w:uiPriority w:val="99"/>
    <w:rPr>
      <w:b/>
      <w:bCs/>
    </w:rPr>
  </w:style>
  <w:style w:type="paragraph" w:styleId="38">
    <w:name w:val="Body Text First Indent"/>
    <w:basedOn w:val="15"/>
    <w:autoRedefine/>
    <w:qFormat/>
    <w:locked/>
    <w:uiPriority w:val="99"/>
    <w:pPr>
      <w:ind w:firstLine="420" w:firstLineChars="100"/>
    </w:pPr>
    <w:rPr>
      <w:rFonts w:ascii="宋体"/>
    </w:rPr>
  </w:style>
  <w:style w:type="paragraph" w:styleId="39">
    <w:name w:val="Body Text First Indent 2"/>
    <w:basedOn w:val="16"/>
    <w:next w:val="38"/>
    <w:autoRedefine/>
    <w:qFormat/>
    <w:locked/>
    <w:uiPriority w:val="0"/>
    <w:pPr>
      <w:spacing w:after="120" w:line="240" w:lineRule="auto"/>
      <w:ind w:left="420" w:leftChars="200" w:firstLine="420"/>
    </w:pPr>
    <w:rPr>
      <w:sz w:val="21"/>
    </w:rPr>
  </w:style>
  <w:style w:type="table" w:styleId="41">
    <w:name w:val="Table Grid"/>
    <w:basedOn w:val="40"/>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basedOn w:val="42"/>
    <w:autoRedefine/>
    <w:qFormat/>
    <w:uiPriority w:val="99"/>
    <w:rPr>
      <w:b/>
      <w:bCs/>
    </w:rPr>
  </w:style>
  <w:style w:type="character" w:styleId="44">
    <w:name w:val="page number"/>
    <w:basedOn w:val="42"/>
    <w:autoRedefine/>
    <w:qFormat/>
    <w:uiPriority w:val="99"/>
  </w:style>
  <w:style w:type="character" w:styleId="45">
    <w:name w:val="FollowedHyperlink"/>
    <w:basedOn w:val="42"/>
    <w:autoRedefine/>
    <w:qFormat/>
    <w:uiPriority w:val="99"/>
    <w:rPr>
      <w:color w:val="auto"/>
      <w:u w:val="none"/>
    </w:rPr>
  </w:style>
  <w:style w:type="character" w:styleId="46">
    <w:name w:val="Emphasis"/>
    <w:basedOn w:val="42"/>
    <w:autoRedefine/>
    <w:qFormat/>
    <w:uiPriority w:val="99"/>
    <w:rPr>
      <w:i/>
      <w:iCs/>
    </w:rPr>
  </w:style>
  <w:style w:type="character" w:styleId="47">
    <w:name w:val="HTML Definition"/>
    <w:basedOn w:val="42"/>
    <w:autoRedefine/>
    <w:qFormat/>
    <w:uiPriority w:val="99"/>
  </w:style>
  <w:style w:type="character" w:styleId="48">
    <w:name w:val="HTML Typewriter"/>
    <w:basedOn w:val="42"/>
    <w:autoRedefine/>
    <w:semiHidden/>
    <w:unhideWhenUsed/>
    <w:qFormat/>
    <w:locked/>
    <w:uiPriority w:val="99"/>
    <w:rPr>
      <w:rFonts w:hint="default" w:ascii="monospace" w:hAnsi="monospace" w:eastAsia="monospace" w:cs="monospace"/>
      <w:sz w:val="20"/>
    </w:rPr>
  </w:style>
  <w:style w:type="character" w:styleId="49">
    <w:name w:val="HTML Acronym"/>
    <w:basedOn w:val="42"/>
    <w:autoRedefine/>
    <w:qFormat/>
    <w:uiPriority w:val="99"/>
  </w:style>
  <w:style w:type="character" w:styleId="50">
    <w:name w:val="HTML Variable"/>
    <w:basedOn w:val="42"/>
    <w:autoRedefine/>
    <w:qFormat/>
    <w:uiPriority w:val="99"/>
  </w:style>
  <w:style w:type="character" w:styleId="51">
    <w:name w:val="Hyperlink"/>
    <w:basedOn w:val="42"/>
    <w:autoRedefine/>
    <w:qFormat/>
    <w:uiPriority w:val="99"/>
    <w:rPr>
      <w:color w:val="auto"/>
      <w:u w:val="none"/>
    </w:rPr>
  </w:style>
  <w:style w:type="character" w:styleId="52">
    <w:name w:val="HTML Code"/>
    <w:basedOn w:val="42"/>
    <w:autoRedefine/>
    <w:qFormat/>
    <w:uiPriority w:val="99"/>
    <w:rPr>
      <w:rFonts w:ascii="monospace" w:hAnsi="monospace" w:cs="monospace"/>
      <w:sz w:val="24"/>
      <w:szCs w:val="24"/>
    </w:rPr>
  </w:style>
  <w:style w:type="character" w:styleId="53">
    <w:name w:val="annotation reference"/>
    <w:basedOn w:val="42"/>
    <w:autoRedefine/>
    <w:semiHidden/>
    <w:qFormat/>
    <w:uiPriority w:val="99"/>
    <w:rPr>
      <w:sz w:val="21"/>
      <w:szCs w:val="21"/>
    </w:rPr>
  </w:style>
  <w:style w:type="character" w:styleId="54">
    <w:name w:val="HTML Cite"/>
    <w:basedOn w:val="42"/>
    <w:autoRedefine/>
    <w:qFormat/>
    <w:uiPriority w:val="99"/>
  </w:style>
  <w:style w:type="character" w:styleId="55">
    <w:name w:val="HTML Keyboard"/>
    <w:basedOn w:val="42"/>
    <w:autoRedefine/>
    <w:qFormat/>
    <w:uiPriority w:val="99"/>
    <w:rPr>
      <w:rFonts w:ascii="monospace" w:hAnsi="monospace" w:cs="monospace"/>
      <w:sz w:val="24"/>
      <w:szCs w:val="24"/>
    </w:rPr>
  </w:style>
  <w:style w:type="character" w:styleId="56">
    <w:name w:val="HTML Sample"/>
    <w:basedOn w:val="42"/>
    <w:autoRedefine/>
    <w:qFormat/>
    <w:uiPriority w:val="99"/>
    <w:rPr>
      <w:rFonts w:ascii="monospace" w:hAnsi="monospace" w:cs="monospace"/>
      <w:sz w:val="24"/>
      <w:szCs w:val="24"/>
    </w:rPr>
  </w:style>
  <w:style w:type="paragraph" w:customStyle="1" w:styleId="57">
    <w:name w:val="标题 2 Char1"/>
    <w:basedOn w:val="1"/>
    <w:autoRedefine/>
    <w:qFormat/>
    <w:uiPriority w:val="0"/>
  </w:style>
  <w:style w:type="character" w:customStyle="1" w:styleId="58">
    <w:name w:val="标题 1 Char"/>
    <w:basedOn w:val="42"/>
    <w:link w:val="2"/>
    <w:autoRedefine/>
    <w:qFormat/>
    <w:locked/>
    <w:uiPriority w:val="99"/>
    <w:rPr>
      <w:b/>
      <w:bCs/>
      <w:kern w:val="44"/>
      <w:sz w:val="44"/>
      <w:szCs w:val="44"/>
    </w:rPr>
  </w:style>
  <w:style w:type="character" w:customStyle="1" w:styleId="59">
    <w:name w:val="标题 2 Char"/>
    <w:basedOn w:val="42"/>
    <w:link w:val="3"/>
    <w:autoRedefine/>
    <w:qFormat/>
    <w:locked/>
    <w:uiPriority w:val="99"/>
    <w:rPr>
      <w:rFonts w:ascii="Cambria" w:hAnsi="Cambria" w:cs="Cambria"/>
      <w:b/>
      <w:bCs/>
      <w:kern w:val="2"/>
      <w:sz w:val="32"/>
      <w:szCs w:val="32"/>
    </w:rPr>
  </w:style>
  <w:style w:type="character" w:customStyle="1" w:styleId="60">
    <w:name w:val="标题 3 Char"/>
    <w:basedOn w:val="42"/>
    <w:link w:val="4"/>
    <w:autoRedefine/>
    <w:qFormat/>
    <w:locked/>
    <w:uiPriority w:val="99"/>
    <w:rPr>
      <w:b/>
      <w:bCs/>
      <w:kern w:val="2"/>
      <w:sz w:val="32"/>
      <w:szCs w:val="32"/>
    </w:rPr>
  </w:style>
  <w:style w:type="character" w:customStyle="1" w:styleId="61">
    <w:name w:val="标题 4 Char"/>
    <w:basedOn w:val="42"/>
    <w:link w:val="5"/>
    <w:autoRedefine/>
    <w:semiHidden/>
    <w:qFormat/>
    <w:locked/>
    <w:uiPriority w:val="99"/>
    <w:rPr>
      <w:rFonts w:ascii="Cambria" w:hAnsi="Cambria" w:eastAsia="宋体" w:cs="Cambria"/>
      <w:b/>
      <w:bCs/>
      <w:sz w:val="28"/>
      <w:szCs w:val="28"/>
    </w:rPr>
  </w:style>
  <w:style w:type="character" w:customStyle="1" w:styleId="62">
    <w:name w:val="标题 5 Char"/>
    <w:basedOn w:val="42"/>
    <w:link w:val="6"/>
    <w:autoRedefine/>
    <w:qFormat/>
    <w:locked/>
    <w:uiPriority w:val="99"/>
    <w:rPr>
      <w:b/>
      <w:bCs/>
      <w:kern w:val="2"/>
      <w:sz w:val="28"/>
      <w:szCs w:val="28"/>
    </w:rPr>
  </w:style>
  <w:style w:type="character" w:customStyle="1" w:styleId="63">
    <w:name w:val="标题 6 Char"/>
    <w:basedOn w:val="42"/>
    <w:link w:val="7"/>
    <w:autoRedefine/>
    <w:semiHidden/>
    <w:qFormat/>
    <w:locked/>
    <w:uiPriority w:val="99"/>
    <w:rPr>
      <w:rFonts w:ascii="Cambria" w:hAnsi="Cambria" w:eastAsia="宋体" w:cs="Cambria"/>
      <w:b/>
      <w:bCs/>
      <w:sz w:val="24"/>
      <w:szCs w:val="24"/>
    </w:rPr>
  </w:style>
  <w:style w:type="character" w:customStyle="1" w:styleId="64">
    <w:name w:val="批注文字 Char"/>
    <w:basedOn w:val="42"/>
    <w:link w:val="13"/>
    <w:autoRedefine/>
    <w:semiHidden/>
    <w:qFormat/>
    <w:locked/>
    <w:uiPriority w:val="99"/>
    <w:rPr>
      <w:sz w:val="21"/>
      <w:szCs w:val="21"/>
    </w:rPr>
  </w:style>
  <w:style w:type="character" w:customStyle="1" w:styleId="65">
    <w:name w:val="批注主题 Char"/>
    <w:basedOn w:val="64"/>
    <w:link w:val="37"/>
    <w:autoRedefine/>
    <w:semiHidden/>
    <w:qFormat/>
    <w:locked/>
    <w:uiPriority w:val="99"/>
    <w:rPr>
      <w:b/>
      <w:bCs/>
    </w:rPr>
  </w:style>
  <w:style w:type="character" w:customStyle="1" w:styleId="66">
    <w:name w:val="文档结构图 Char"/>
    <w:basedOn w:val="42"/>
    <w:link w:val="11"/>
    <w:autoRedefine/>
    <w:semiHidden/>
    <w:qFormat/>
    <w:locked/>
    <w:uiPriority w:val="99"/>
    <w:rPr>
      <w:sz w:val="2"/>
      <w:szCs w:val="2"/>
    </w:rPr>
  </w:style>
  <w:style w:type="character" w:customStyle="1" w:styleId="67">
    <w:name w:val="正文文本 3 Char"/>
    <w:basedOn w:val="42"/>
    <w:link w:val="14"/>
    <w:autoRedefine/>
    <w:semiHidden/>
    <w:qFormat/>
    <w:locked/>
    <w:uiPriority w:val="99"/>
    <w:rPr>
      <w:sz w:val="16"/>
      <w:szCs w:val="16"/>
    </w:rPr>
  </w:style>
  <w:style w:type="character" w:customStyle="1" w:styleId="68">
    <w:name w:val="正文文本 Char"/>
    <w:basedOn w:val="42"/>
    <w:link w:val="15"/>
    <w:autoRedefine/>
    <w:qFormat/>
    <w:locked/>
    <w:uiPriority w:val="99"/>
    <w:rPr>
      <w:rFonts w:eastAsia="宋体"/>
      <w:kern w:val="2"/>
      <w:sz w:val="21"/>
      <w:szCs w:val="21"/>
      <w:lang w:val="en-US" w:eastAsia="zh-CN"/>
    </w:rPr>
  </w:style>
  <w:style w:type="character" w:customStyle="1" w:styleId="69">
    <w:name w:val="正文文本缩进 Char"/>
    <w:basedOn w:val="42"/>
    <w:link w:val="16"/>
    <w:autoRedefine/>
    <w:qFormat/>
    <w:locked/>
    <w:uiPriority w:val="99"/>
    <w:rPr>
      <w:snapToGrid w:val="0"/>
      <w:sz w:val="24"/>
      <w:szCs w:val="24"/>
    </w:rPr>
  </w:style>
  <w:style w:type="character" w:customStyle="1" w:styleId="70">
    <w:name w:val="纯文本 Char"/>
    <w:basedOn w:val="42"/>
    <w:link w:val="18"/>
    <w:autoRedefine/>
    <w:qFormat/>
    <w:locked/>
    <w:uiPriority w:val="99"/>
    <w:rPr>
      <w:rFonts w:ascii="宋体" w:hAnsi="Courier New" w:eastAsia="宋体" w:cs="宋体"/>
      <w:kern w:val="2"/>
      <w:sz w:val="21"/>
      <w:szCs w:val="21"/>
      <w:lang w:val="en-US" w:eastAsia="zh-CN"/>
    </w:rPr>
  </w:style>
  <w:style w:type="character" w:customStyle="1" w:styleId="71">
    <w:name w:val="日期 Char"/>
    <w:basedOn w:val="42"/>
    <w:link w:val="23"/>
    <w:autoRedefine/>
    <w:semiHidden/>
    <w:qFormat/>
    <w:locked/>
    <w:uiPriority w:val="99"/>
    <w:rPr>
      <w:sz w:val="21"/>
      <w:szCs w:val="21"/>
    </w:rPr>
  </w:style>
  <w:style w:type="character" w:customStyle="1" w:styleId="72">
    <w:name w:val="正文文本缩进 2 Char"/>
    <w:basedOn w:val="42"/>
    <w:link w:val="24"/>
    <w:autoRedefine/>
    <w:qFormat/>
    <w:locked/>
    <w:uiPriority w:val="99"/>
    <w:rPr>
      <w:snapToGrid w:val="0"/>
      <w:sz w:val="24"/>
      <w:szCs w:val="24"/>
    </w:rPr>
  </w:style>
  <w:style w:type="character" w:customStyle="1" w:styleId="73">
    <w:name w:val="批注框文本 Char"/>
    <w:basedOn w:val="42"/>
    <w:link w:val="25"/>
    <w:autoRedefine/>
    <w:qFormat/>
    <w:locked/>
    <w:uiPriority w:val="99"/>
    <w:rPr>
      <w:kern w:val="2"/>
      <w:sz w:val="18"/>
      <w:szCs w:val="18"/>
    </w:rPr>
  </w:style>
  <w:style w:type="character" w:customStyle="1" w:styleId="74">
    <w:name w:val="页脚 Char"/>
    <w:basedOn w:val="42"/>
    <w:link w:val="26"/>
    <w:autoRedefine/>
    <w:qFormat/>
    <w:locked/>
    <w:uiPriority w:val="99"/>
    <w:rPr>
      <w:rFonts w:eastAsia="宋体"/>
      <w:kern w:val="2"/>
      <w:sz w:val="18"/>
      <w:szCs w:val="18"/>
      <w:lang w:val="en-US" w:eastAsia="zh-CN"/>
    </w:rPr>
  </w:style>
  <w:style w:type="character" w:customStyle="1" w:styleId="75">
    <w:name w:val="页眉 Char"/>
    <w:basedOn w:val="42"/>
    <w:link w:val="27"/>
    <w:autoRedefine/>
    <w:semiHidden/>
    <w:qFormat/>
    <w:locked/>
    <w:uiPriority w:val="99"/>
    <w:rPr>
      <w:sz w:val="18"/>
      <w:szCs w:val="18"/>
    </w:rPr>
  </w:style>
  <w:style w:type="character" w:customStyle="1" w:styleId="76">
    <w:name w:val="正文文本缩进 3 Char"/>
    <w:basedOn w:val="42"/>
    <w:link w:val="31"/>
    <w:autoRedefine/>
    <w:qFormat/>
    <w:locked/>
    <w:uiPriority w:val="99"/>
    <w:rPr>
      <w:rFonts w:ascii="宋体" w:eastAsia="宋体" w:cs="宋体"/>
      <w:snapToGrid w:val="0"/>
      <w:sz w:val="24"/>
      <w:szCs w:val="24"/>
    </w:rPr>
  </w:style>
  <w:style w:type="character" w:customStyle="1" w:styleId="77">
    <w:name w:val="正文文本 2 Char"/>
    <w:basedOn w:val="42"/>
    <w:link w:val="35"/>
    <w:autoRedefine/>
    <w:qFormat/>
    <w:locked/>
    <w:uiPriority w:val="99"/>
    <w:rPr>
      <w:rFonts w:ascii="宋体" w:cs="宋体"/>
      <w:kern w:val="2"/>
      <w:sz w:val="24"/>
      <w:szCs w:val="24"/>
    </w:rPr>
  </w:style>
  <w:style w:type="character" w:customStyle="1" w:styleId="78">
    <w:name w:val="Char Char24"/>
    <w:autoRedefine/>
    <w:qFormat/>
    <w:locked/>
    <w:uiPriority w:val="99"/>
    <w:rPr>
      <w:rFonts w:eastAsia="宋体"/>
      <w:b/>
      <w:bCs/>
      <w:kern w:val="2"/>
      <w:sz w:val="32"/>
      <w:szCs w:val="32"/>
      <w:lang w:val="en-US" w:eastAsia="zh-CN"/>
    </w:rPr>
  </w:style>
  <w:style w:type="character" w:customStyle="1" w:styleId="79">
    <w:name w:val="t_tag"/>
    <w:basedOn w:val="42"/>
    <w:autoRedefine/>
    <w:qFormat/>
    <w:uiPriority w:val="99"/>
  </w:style>
  <w:style w:type="character" w:customStyle="1" w:styleId="80">
    <w:name w:val="Char Char3"/>
    <w:autoRedefine/>
    <w:qFormat/>
    <w:uiPriority w:val="99"/>
    <w:rPr>
      <w:rFonts w:eastAsia="宋体"/>
      <w:kern w:val="2"/>
      <w:sz w:val="24"/>
      <w:szCs w:val="24"/>
      <w:lang w:val="en-US" w:eastAsia="zh-CN"/>
    </w:rPr>
  </w:style>
  <w:style w:type="paragraph" w:customStyle="1" w:styleId="81">
    <w:name w:val="Char Char Char Char"/>
    <w:basedOn w:val="1"/>
    <w:autoRedefine/>
    <w:qFormat/>
    <w:uiPriority w:val="99"/>
    <w:rPr>
      <w:rFonts w:ascii="Tahoma" w:hAnsi="Tahoma" w:cs="Tahoma"/>
      <w:sz w:val="24"/>
      <w:szCs w:val="24"/>
    </w:rPr>
  </w:style>
  <w:style w:type="paragraph" w:customStyle="1" w:styleId="82">
    <w:name w:val="Char Char Char"/>
    <w:basedOn w:val="1"/>
    <w:autoRedefine/>
    <w:qFormat/>
    <w:uiPriority w:val="99"/>
    <w:pPr>
      <w:spacing w:line="360" w:lineRule="auto"/>
    </w:pPr>
  </w:style>
  <w:style w:type="paragraph" w:customStyle="1" w:styleId="83">
    <w:name w:val="列出段落1"/>
    <w:basedOn w:val="1"/>
    <w:autoRedefine/>
    <w:qFormat/>
    <w:uiPriority w:val="99"/>
    <w:pPr>
      <w:ind w:firstLine="420" w:firstLineChars="200"/>
    </w:pPr>
    <w:rPr>
      <w:rFonts w:ascii="Calibri" w:hAnsi="Calibri" w:cs="Calibri"/>
    </w:rPr>
  </w:style>
  <w:style w:type="paragraph" w:customStyle="1" w:styleId="84">
    <w:name w:val="Char"/>
    <w:basedOn w:val="1"/>
    <w:autoRedefine/>
    <w:qFormat/>
    <w:uiPriority w:val="99"/>
    <w:pPr>
      <w:spacing w:line="360" w:lineRule="auto"/>
    </w:pPr>
    <w:rPr>
      <w:rFonts w:ascii="仿宋_GB2312" w:eastAsia="仿宋_GB2312" w:cs="仿宋_GB2312"/>
      <w:b/>
      <w:bCs/>
      <w:sz w:val="32"/>
      <w:szCs w:val="32"/>
    </w:rPr>
  </w:style>
  <w:style w:type="paragraph" w:customStyle="1" w:styleId="85">
    <w:name w:val="保留正文"/>
    <w:basedOn w:val="15"/>
    <w:autoRedefine/>
    <w:qFormat/>
    <w:uiPriority w:val="99"/>
    <w:pPr>
      <w:keepNext/>
      <w:spacing w:after="160"/>
      <w:jc w:val="both"/>
    </w:pPr>
  </w:style>
  <w:style w:type="paragraph" w:customStyle="1" w:styleId="86">
    <w:name w:val="普通 (Web)"/>
    <w:basedOn w:val="1"/>
    <w:autoRedefine/>
    <w:qFormat/>
    <w:uiPriority w:val="99"/>
    <w:pPr>
      <w:widowControl/>
      <w:spacing w:before="100" w:beforeAutospacing="1" w:after="100" w:afterAutospacing="1"/>
      <w:jc w:val="left"/>
    </w:pPr>
    <w:rPr>
      <w:rFonts w:ascii="宋体" w:hAnsi="宋体" w:cs="宋体"/>
      <w:sz w:val="24"/>
      <w:szCs w:val="24"/>
    </w:rPr>
  </w:style>
  <w:style w:type="paragraph" w:customStyle="1" w:styleId="87">
    <w:name w:val="目录"/>
    <w:basedOn w:val="1"/>
    <w:autoRedefine/>
    <w:qFormat/>
    <w:uiPriority w:val="99"/>
    <w:pPr>
      <w:widowControl/>
      <w:jc w:val="center"/>
    </w:pPr>
    <w:rPr>
      <w:rFonts w:ascii="宋体" w:cs="宋体"/>
      <w:b/>
      <w:bCs/>
      <w:sz w:val="36"/>
      <w:szCs w:val="36"/>
    </w:rPr>
  </w:style>
  <w:style w:type="paragraph" w:customStyle="1" w:styleId="88">
    <w:name w:val="Char Char Char Char1"/>
    <w:basedOn w:val="1"/>
    <w:autoRedefine/>
    <w:qFormat/>
    <w:uiPriority w:val="99"/>
    <w:pPr>
      <w:adjustRightInd w:val="0"/>
      <w:spacing w:line="440" w:lineRule="exact"/>
    </w:pPr>
    <w:rPr>
      <w:sz w:val="20"/>
      <w:szCs w:val="20"/>
    </w:rPr>
  </w:style>
  <w:style w:type="character" w:customStyle="1" w:styleId="89">
    <w:name w:val="ui-bz-bg-hover"/>
    <w:basedOn w:val="42"/>
    <w:autoRedefine/>
    <w:qFormat/>
    <w:uiPriority w:val="99"/>
    <w:rPr>
      <w:shd w:val="clear" w:color="auto" w:fill="000000"/>
    </w:rPr>
  </w:style>
  <w:style w:type="character" w:customStyle="1" w:styleId="90">
    <w:name w:val="ui-bz-bg-hover1"/>
    <w:basedOn w:val="42"/>
    <w:autoRedefine/>
    <w:qFormat/>
    <w:uiPriority w:val="99"/>
  </w:style>
  <w:style w:type="character" w:customStyle="1" w:styleId="91">
    <w:name w:val="top-icon"/>
    <w:basedOn w:val="42"/>
    <w:autoRedefine/>
    <w:qFormat/>
    <w:uiPriority w:val="99"/>
  </w:style>
  <w:style w:type="character" w:customStyle="1" w:styleId="92">
    <w:name w:val="t-tag"/>
    <w:basedOn w:val="42"/>
    <w:autoRedefine/>
    <w:qFormat/>
    <w:uiPriority w:val="99"/>
    <w:rPr>
      <w:color w:val="FFFFFF"/>
      <w:sz w:val="18"/>
      <w:szCs w:val="18"/>
      <w:shd w:val="clear" w:color="auto" w:fill="auto"/>
    </w:rPr>
  </w:style>
  <w:style w:type="character" w:customStyle="1" w:styleId="93">
    <w:name w:val="bds_more2"/>
    <w:basedOn w:val="42"/>
    <w:autoRedefine/>
    <w:qFormat/>
    <w:uiPriority w:val="99"/>
  </w:style>
  <w:style w:type="character" w:customStyle="1" w:styleId="94">
    <w:name w:val="bds_more3"/>
    <w:basedOn w:val="42"/>
    <w:autoRedefine/>
    <w:qFormat/>
    <w:uiPriority w:val="99"/>
  </w:style>
  <w:style w:type="character" w:customStyle="1" w:styleId="95">
    <w:name w:val="f-star"/>
    <w:basedOn w:val="42"/>
    <w:autoRedefine/>
    <w:qFormat/>
    <w:uiPriority w:val="99"/>
    <w:rPr>
      <w:color w:val="auto"/>
      <w:sz w:val="21"/>
      <w:szCs w:val="21"/>
    </w:rPr>
  </w:style>
  <w:style w:type="character" w:customStyle="1" w:styleId="96">
    <w:name w:val="bds_nopic"/>
    <w:basedOn w:val="42"/>
    <w:autoRedefine/>
    <w:qFormat/>
    <w:uiPriority w:val="99"/>
  </w:style>
  <w:style w:type="character" w:customStyle="1" w:styleId="97">
    <w:name w:val="orange"/>
    <w:basedOn w:val="42"/>
    <w:autoRedefine/>
    <w:qFormat/>
    <w:uiPriority w:val="99"/>
    <w:rPr>
      <w:color w:val="auto"/>
    </w:rPr>
  </w:style>
  <w:style w:type="character" w:customStyle="1" w:styleId="98">
    <w:name w:val="org_name"/>
    <w:basedOn w:val="42"/>
    <w:autoRedefine/>
    <w:qFormat/>
    <w:uiPriority w:val="99"/>
  </w:style>
  <w:style w:type="character" w:customStyle="1" w:styleId="99">
    <w:name w:val="no42"/>
    <w:basedOn w:val="42"/>
    <w:autoRedefine/>
    <w:qFormat/>
    <w:uiPriority w:val="99"/>
  </w:style>
  <w:style w:type="character" w:customStyle="1" w:styleId="100">
    <w:name w:val="no52"/>
    <w:basedOn w:val="42"/>
    <w:autoRedefine/>
    <w:qFormat/>
    <w:uiPriority w:val="99"/>
  </w:style>
  <w:style w:type="character" w:customStyle="1" w:styleId="101">
    <w:name w:val="no62"/>
    <w:basedOn w:val="42"/>
    <w:autoRedefine/>
    <w:qFormat/>
    <w:uiPriority w:val="99"/>
  </w:style>
  <w:style w:type="character" w:customStyle="1" w:styleId="102">
    <w:name w:val="no72"/>
    <w:basedOn w:val="42"/>
    <w:autoRedefine/>
    <w:qFormat/>
    <w:uiPriority w:val="99"/>
  </w:style>
  <w:style w:type="character" w:customStyle="1" w:styleId="103">
    <w:name w:val="ico-jiang"/>
    <w:basedOn w:val="42"/>
    <w:autoRedefine/>
    <w:qFormat/>
    <w:uiPriority w:val="99"/>
  </w:style>
  <w:style w:type="character" w:customStyle="1" w:styleId="104">
    <w:name w:val="ico-jiang1"/>
    <w:basedOn w:val="42"/>
    <w:autoRedefine/>
    <w:qFormat/>
    <w:uiPriority w:val="99"/>
  </w:style>
  <w:style w:type="character" w:customStyle="1" w:styleId="105">
    <w:name w:val="my-notice1"/>
    <w:basedOn w:val="42"/>
    <w:autoRedefine/>
    <w:qFormat/>
    <w:uiPriority w:val="99"/>
  </w:style>
  <w:style w:type="character" w:customStyle="1" w:styleId="106">
    <w:name w:val="my-class"/>
    <w:basedOn w:val="42"/>
    <w:autoRedefine/>
    <w:qFormat/>
    <w:uiPriority w:val="99"/>
  </w:style>
  <w:style w:type="character" w:customStyle="1" w:styleId="107">
    <w:name w:val="tip10"/>
    <w:basedOn w:val="42"/>
    <w:autoRedefine/>
    <w:qFormat/>
    <w:uiPriority w:val="99"/>
    <w:rPr>
      <w:vanish/>
      <w:color w:val="FF0000"/>
      <w:sz w:val="18"/>
      <w:szCs w:val="18"/>
    </w:rPr>
  </w:style>
  <w:style w:type="character" w:customStyle="1" w:styleId="108">
    <w:name w:val="my-class2"/>
    <w:basedOn w:val="42"/>
    <w:autoRedefine/>
    <w:qFormat/>
    <w:uiPriority w:val="99"/>
  </w:style>
  <w:style w:type="character" w:customStyle="1" w:styleId="109">
    <w:name w:val="bds_more"/>
    <w:basedOn w:val="42"/>
    <w:autoRedefine/>
    <w:qFormat/>
    <w:uiPriority w:val="99"/>
  </w:style>
  <w:style w:type="character" w:customStyle="1" w:styleId="110">
    <w:name w:val="bds_more1"/>
    <w:basedOn w:val="42"/>
    <w:autoRedefine/>
    <w:qFormat/>
    <w:uiPriority w:val="99"/>
    <w:rPr>
      <w:rFonts w:ascii="宋体" w:hAnsi="宋体" w:eastAsia="宋体" w:cs="宋体"/>
    </w:rPr>
  </w:style>
  <w:style w:type="character" w:customStyle="1" w:styleId="111">
    <w:name w:val="bds_nopic1"/>
    <w:basedOn w:val="42"/>
    <w:autoRedefine/>
    <w:qFormat/>
    <w:uiPriority w:val="99"/>
  </w:style>
  <w:style w:type="character" w:customStyle="1" w:styleId="112">
    <w:name w:val="bds_nopic2"/>
    <w:basedOn w:val="42"/>
    <w:autoRedefine/>
    <w:qFormat/>
    <w:uiPriority w:val="99"/>
  </w:style>
  <w:style w:type="character" w:customStyle="1" w:styleId="113">
    <w:name w:val="orange6"/>
    <w:basedOn w:val="42"/>
    <w:autoRedefine/>
    <w:qFormat/>
    <w:uiPriority w:val="99"/>
    <w:rPr>
      <w:color w:val="auto"/>
    </w:rPr>
  </w:style>
  <w:style w:type="character" w:customStyle="1" w:styleId="114">
    <w:name w:val="font31"/>
    <w:basedOn w:val="42"/>
    <w:autoRedefine/>
    <w:qFormat/>
    <w:uiPriority w:val="99"/>
    <w:rPr>
      <w:rFonts w:ascii="font-weight : 400" w:hAnsi="font-weight : 400" w:cs="font-weight : 400"/>
      <w:color w:val="000000"/>
      <w:sz w:val="20"/>
      <w:szCs w:val="20"/>
      <w:u w:val="none"/>
      <w:vertAlign w:val="superscript"/>
    </w:rPr>
  </w:style>
  <w:style w:type="character" w:customStyle="1" w:styleId="115">
    <w:name w:val="font01"/>
    <w:basedOn w:val="42"/>
    <w:autoRedefine/>
    <w:qFormat/>
    <w:uiPriority w:val="99"/>
    <w:rPr>
      <w:rFonts w:ascii="宋体" w:hAnsi="宋体" w:eastAsia="宋体" w:cs="宋体"/>
      <w:color w:val="FF0000"/>
      <w:sz w:val="20"/>
      <w:szCs w:val="20"/>
      <w:u w:val="none"/>
    </w:rPr>
  </w:style>
  <w:style w:type="character" w:customStyle="1" w:styleId="116">
    <w:name w:val="font11"/>
    <w:basedOn w:val="42"/>
    <w:autoRedefine/>
    <w:qFormat/>
    <w:uiPriority w:val="99"/>
    <w:rPr>
      <w:rFonts w:ascii="宋体" w:hAnsi="宋体" w:eastAsia="宋体" w:cs="宋体"/>
      <w:color w:val="000000"/>
      <w:sz w:val="20"/>
      <w:szCs w:val="20"/>
      <w:u w:val="none"/>
    </w:rPr>
  </w:style>
  <w:style w:type="paragraph" w:customStyle="1" w:styleId="117">
    <w:name w:val="Revision1"/>
    <w:autoRedefine/>
    <w:hidden/>
    <w:qFormat/>
    <w:uiPriority w:val="99"/>
    <w:rPr>
      <w:rFonts w:ascii="Times New Roman" w:hAnsi="Times New Roman" w:eastAsia="宋体" w:cs="Times New Roman"/>
      <w:kern w:val="2"/>
      <w:sz w:val="21"/>
      <w:szCs w:val="21"/>
      <w:lang w:val="en-US" w:eastAsia="zh-CN" w:bidi="ar-SA"/>
    </w:rPr>
  </w:style>
  <w:style w:type="paragraph" w:customStyle="1" w:styleId="118">
    <w:name w:val="表注1"/>
    <w:basedOn w:val="1"/>
    <w:autoRedefine/>
    <w:unhideWhenUsed/>
    <w:qFormat/>
    <w:uiPriority w:val="0"/>
    <w:pPr>
      <w:adjustRightInd w:val="0"/>
      <w:snapToGrid w:val="0"/>
      <w:spacing w:beforeLines="50" w:line="300" w:lineRule="auto"/>
      <w:ind w:left="350" w:hanging="350" w:hangingChars="350"/>
    </w:pPr>
    <w:rPr>
      <w:rFonts w:hint="eastAsia" w:eastAsia="仿宋_GB2312"/>
      <w:color w:val="000000"/>
    </w:rPr>
  </w:style>
  <w:style w:type="paragraph" w:customStyle="1" w:styleId="119">
    <w:name w:val="List Paragraph"/>
    <w:basedOn w:val="1"/>
    <w:autoRedefine/>
    <w:qFormat/>
    <w:uiPriority w:val="34"/>
    <w:pPr>
      <w:ind w:firstLine="420" w:firstLineChars="200"/>
    </w:pPr>
  </w:style>
  <w:style w:type="paragraph" w:customStyle="1" w:styleId="120">
    <w:name w:val="Char1"/>
    <w:basedOn w:val="1"/>
    <w:autoRedefine/>
    <w:unhideWhenUsed/>
    <w:qFormat/>
    <w:uiPriority w:val="0"/>
    <w:pPr>
      <w:spacing w:beforeLines="0" w:afterLines="0"/>
    </w:pPr>
    <w:rPr>
      <w:rFonts w:hint="eastAsia"/>
      <w:sz w:val="24"/>
      <w:szCs w:val="24"/>
    </w:rPr>
  </w:style>
  <w:style w:type="paragraph" w:customStyle="1" w:styleId="121">
    <w:name w:val="样式 10 磅"/>
    <w:autoRedefine/>
    <w:unhideWhenUsed/>
    <w:qFormat/>
    <w:uiPriority w:val="0"/>
    <w:pPr>
      <w:widowControl w:val="0"/>
      <w:jc w:val="both"/>
    </w:pPr>
    <w:rPr>
      <w:rFonts w:hint="default" w:ascii="Times New Roman" w:hAnsi="Times New Roman" w:eastAsia="宋体" w:cs="Times New Roman"/>
      <w:kern w:val="2"/>
      <w:sz w:val="21"/>
      <w:szCs w:val="24"/>
      <w:lang w:val="en-US" w:eastAsia="zh-CN" w:bidi="ar-SA"/>
    </w:rPr>
  </w:style>
  <w:style w:type="paragraph" w:customStyle="1" w:styleId="122">
    <w:name w:val="Table Paragraph"/>
    <w:basedOn w:val="1"/>
    <w:autoRedefine/>
    <w:unhideWhenUsed/>
    <w:qFormat/>
    <w:uiPriority w:val="1"/>
    <w:pPr>
      <w:spacing w:beforeLines="0" w:afterLines="0"/>
    </w:pPr>
    <w:rPr>
      <w:rFonts w:hint="eastAsia" w:ascii="宋体" w:hAnsi="宋体" w:eastAsia="宋体" w:cs="宋体"/>
      <w:sz w:val="21"/>
      <w:szCs w:val="24"/>
    </w:rPr>
  </w:style>
  <w:style w:type="paragraph" w:customStyle="1" w:styleId="123">
    <w:name w:val="null3"/>
    <w:autoRedefine/>
    <w:hidden/>
    <w:qFormat/>
    <w:uiPriority w:val="0"/>
    <w:rPr>
      <w:rFonts w:hint="eastAsia" w:asciiTheme="minorHAnsi" w:hAnsiTheme="minorHAnsi" w:eastAsiaTheme="minorEastAsia" w:cstheme="minorBidi"/>
      <w:lang w:val="en-US" w:eastAsia="zh-Hans"/>
    </w:rPr>
  </w:style>
  <w:style w:type="character" w:customStyle="1" w:styleId="124">
    <w:name w:val="font41"/>
    <w:basedOn w:val="42"/>
    <w:autoRedefine/>
    <w:qFormat/>
    <w:uiPriority w:val="0"/>
    <w:rPr>
      <w:rFonts w:hint="eastAsia" w:ascii="微软雅黑" w:hAnsi="微软雅黑" w:eastAsia="微软雅黑" w:cs="微软雅黑"/>
      <w:color w:val="000000"/>
      <w:sz w:val="24"/>
      <w:szCs w:val="24"/>
      <w:u w:val="none"/>
    </w:rPr>
  </w:style>
  <w:style w:type="character" w:customStyle="1" w:styleId="125">
    <w:name w:val="font61"/>
    <w:basedOn w:val="42"/>
    <w:autoRedefine/>
    <w:qFormat/>
    <w:uiPriority w:val="0"/>
    <w:rPr>
      <w:rFonts w:hint="eastAsia" w:ascii="微软雅黑" w:hAnsi="微软雅黑" w:eastAsia="微软雅黑" w:cs="微软雅黑"/>
      <w:color w:val="000000"/>
      <w:sz w:val="24"/>
      <w:szCs w:val="24"/>
      <w:u w:val="none"/>
      <w:vertAlign w:val="superscript"/>
    </w:rPr>
  </w:style>
  <w:style w:type="character" w:customStyle="1" w:styleId="126">
    <w:name w:val="font21"/>
    <w:basedOn w:val="42"/>
    <w:autoRedefine/>
    <w:qFormat/>
    <w:uiPriority w:val="0"/>
    <w:rPr>
      <w:rFonts w:hint="eastAsia" w:ascii="微软雅黑" w:hAnsi="微软雅黑" w:eastAsia="微软雅黑" w:cs="微软雅黑"/>
      <w:color w:val="000000"/>
      <w:sz w:val="24"/>
      <w:szCs w:val="24"/>
      <w:u w:val="none"/>
      <w:vertAlign w:val="superscript"/>
    </w:rPr>
  </w:style>
  <w:style w:type="paragraph" w:customStyle="1" w:styleId="127">
    <w:name w:val="WPSOffice手动目录 1"/>
    <w:autoRedefine/>
    <w:qFormat/>
    <w:uiPriority w:val="0"/>
    <w:pPr>
      <w:ind w:leftChars="0"/>
    </w:pPr>
    <w:rPr>
      <w:rFonts w:ascii="Times New Roman" w:hAnsi="Times New Roman" w:eastAsia="宋体" w:cs="Times New Roman"/>
      <w:sz w:val="20"/>
      <w:szCs w:val="20"/>
    </w:rPr>
  </w:style>
  <w:style w:type="character" w:customStyle="1" w:styleId="128">
    <w:name w:val="NormalCharacter"/>
    <w:qFormat/>
    <w:uiPriority w:val="0"/>
    <w:rPr>
      <w:rFonts w:ascii="Times New Roman" w:hAnsi="Times New Roman" w:eastAsia="宋体"/>
    </w:rPr>
  </w:style>
  <w:style w:type="paragraph" w:customStyle="1" w:styleId="129">
    <w:name w:val="_Style 81"/>
    <w:basedOn w:val="1"/>
    <w:next w:val="119"/>
    <w:qFormat/>
    <w:uiPriority w:val="34"/>
    <w:pPr>
      <w:ind w:firstLine="420" w:firstLineChars="200"/>
    </w:pPr>
    <w:rPr>
      <w:rFonts w:ascii="Calibri" w:hAnsi="Calibri"/>
      <w:szCs w:val="22"/>
    </w:rPr>
  </w:style>
  <w:style w:type="paragraph" w:customStyle="1" w:styleId="130">
    <w:name w:val="1"/>
    <w:basedOn w:val="1"/>
    <w:next w:val="119"/>
    <w:qFormat/>
    <w:uiPriority w:val="34"/>
    <w:pPr>
      <w:ind w:firstLine="420" w:firstLineChars="200"/>
    </w:pPr>
    <w:rPr>
      <w:rFonts w:ascii="Calibri" w:hAnsi="Calibri" w:cs="宋体"/>
      <w:szCs w:val="22"/>
    </w:rPr>
  </w:style>
  <w:style w:type="character" w:customStyle="1" w:styleId="131">
    <w:name w:val="mini-outputtext1"/>
    <w:basedOn w:val="42"/>
    <w:qFormat/>
    <w:uiPriority w:val="0"/>
  </w:style>
  <w:style w:type="paragraph" w:customStyle="1" w:styleId="132">
    <w:name w:val="Table Text"/>
    <w:basedOn w:val="1"/>
    <w:semiHidden/>
    <w:qFormat/>
    <w:uiPriority w:val="0"/>
    <w:rPr>
      <w:rFonts w:ascii="宋体" w:hAnsi="宋体" w:eastAsia="宋体" w:cs="宋体"/>
      <w:sz w:val="24"/>
      <w:szCs w:val="24"/>
      <w:lang w:val="en-US" w:eastAsia="en-US" w:bidi="ar-SA"/>
    </w:rPr>
  </w:style>
  <w:style w:type="table" w:customStyle="1" w:styleId="13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Info spid="_x0000_s4098"/>
    <customShpInfo spid="_x0000_s4100"/>
    <customShpInfo spid="_x0000_s4101"/>
    <customShpInfo spid="_x0000_s4104"/>
    <customShpInfo spid="_x0000_s4105"/>
    <customShpInfo spid="_x0000_s4106"/>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88</Pages>
  <Words>8122</Words>
  <Characters>9230</Characters>
  <Lines>97</Lines>
  <Paragraphs>102</Paragraphs>
  <TotalTime>36</TotalTime>
  <ScaleCrop>false</ScaleCrop>
  <LinksUpToDate>false</LinksUpToDate>
  <CharactersWithSpaces>9362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2015-07-30T10:12:00Z</dcterms:created>
  <dc:creator>Longwill-4</dc:creator>
  <cp:lastModifiedBy>0</cp:lastModifiedBy>
  <cp:lastPrinted>2024-08-20T09:48:00Z</cp:lastPrinted>
  <dcterms:modified xsi:type="dcterms:W3CDTF">2025-06-17T04:46:30Z</dcterms:modified>
  <dc:title>招标编号:SXLHZB2009-276</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D6A46A5D525B460E83CAC310CA54BC18_13</vt:lpwstr>
  </property>
  <property fmtid="{D5CDD505-2E9C-101B-9397-08002B2CF9AE}" pid="4" name="KSOTemplateDocerSaveRecord">
    <vt:lpwstr>eyJoZGlkIjoiN2JlNzhmNDI3YThlMTRmY2NhZmZmZjNiM2QyNDNhYWEiLCJ1c2VySWQiOiIzNjcyNzg4MDQifQ==</vt:lpwstr>
  </property>
</Properties>
</file>